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046BBD6" w:rsidR="00E66558" w:rsidRPr="00404FBF" w:rsidRDefault="00B560E9">
      <w:pPr>
        <w:pStyle w:val="Heading1"/>
        <w:rPr>
          <w:color w:val="00B050"/>
        </w:rPr>
      </w:pPr>
      <w:bookmarkStart w:id="0" w:name="_Toc400361362"/>
      <w:bookmarkStart w:id="1" w:name="_Toc443397153"/>
      <w:bookmarkStart w:id="2" w:name="_Toc357771638"/>
      <w:bookmarkStart w:id="3" w:name="_Toc346793416"/>
      <w:bookmarkStart w:id="4" w:name="_Toc328122777"/>
      <w:r w:rsidRPr="00404FBF">
        <w:rPr>
          <w:color w:val="00B050"/>
        </w:rPr>
        <w:t xml:space="preserve">Guildford Grove School </w:t>
      </w:r>
      <w:r w:rsidR="009D71E8" w:rsidRPr="00404FBF">
        <w:rPr>
          <w:color w:val="00B05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404FBF">
        <w:rPr>
          <w:color w:val="00B050"/>
        </w:rPr>
        <w:t xml:space="preserve"> 2021-2022 </w:t>
      </w:r>
    </w:p>
    <w:p w14:paraId="2A7D54B2" w14:textId="6DC0741E" w:rsidR="00E66558" w:rsidRDefault="00F75049">
      <w:pPr>
        <w:pStyle w:val="Heading2"/>
        <w:rPr>
          <w:b w:val="0"/>
          <w:bCs/>
          <w:color w:val="auto"/>
          <w:sz w:val="24"/>
          <w:szCs w:val="24"/>
        </w:rPr>
      </w:pPr>
      <w:r>
        <w:rPr>
          <w:b w:val="0"/>
          <w:bCs/>
          <w:color w:val="auto"/>
          <w:sz w:val="24"/>
          <w:szCs w:val="24"/>
        </w:rPr>
        <w:t>T</w:t>
      </w:r>
      <w:r w:rsidR="009D71E8">
        <w:rPr>
          <w:b w:val="0"/>
          <w:bCs/>
          <w:color w:val="auto"/>
          <w:sz w:val="24"/>
          <w:szCs w:val="24"/>
        </w:rPr>
        <w:t xml:space="preserve">his statement details our school’s use of pupil premium (and recovery premium for the 2021 to 2022 academic year) funding to help improve the attainment of our disadvantaged pupils. </w:t>
      </w:r>
    </w:p>
    <w:p w14:paraId="2A7D54B3" w14:textId="4561E30A"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w:t>
      </w:r>
      <w:r w:rsidR="00BE023C">
        <w:rPr>
          <w:b w:val="0"/>
          <w:bCs/>
          <w:color w:val="auto"/>
          <w:sz w:val="24"/>
          <w:szCs w:val="24"/>
        </w:rPr>
        <w:t xml:space="preserve">provides a link to the </w:t>
      </w:r>
      <w:r w:rsidR="00804DDC">
        <w:rPr>
          <w:b w:val="0"/>
          <w:bCs/>
          <w:color w:val="auto"/>
          <w:sz w:val="24"/>
          <w:szCs w:val="24"/>
        </w:rPr>
        <w:t>effect which last</w:t>
      </w:r>
      <w:r>
        <w:rPr>
          <w:b w:val="0"/>
          <w:bCs/>
          <w:color w:val="auto"/>
          <w:sz w:val="24"/>
          <w:szCs w:val="24"/>
        </w:rPr>
        <w:t xml:space="preserve"> year’s spending of pupil premium had within our school. </w:t>
      </w:r>
    </w:p>
    <w:p w14:paraId="2A7D54B4" w14:textId="77777777" w:rsidR="00E66558" w:rsidRPr="00BE023C" w:rsidRDefault="009D71E8">
      <w:pPr>
        <w:pStyle w:val="Heading2"/>
        <w:rPr>
          <w:color w:val="00B050"/>
        </w:rPr>
      </w:pPr>
      <w:r w:rsidRPr="00BE023C">
        <w:rPr>
          <w:color w:val="00B050"/>
        </w:rPr>
        <w:t>School overview</w:t>
      </w:r>
      <w:bookmarkEnd w:id="5"/>
      <w:bookmarkEnd w:id="6"/>
      <w:bookmarkEnd w:id="7"/>
      <w:bookmarkEnd w:id="8"/>
      <w:bookmarkEnd w:id="9"/>
      <w:bookmarkEnd w:id="10"/>
      <w:bookmarkEnd w:id="11"/>
      <w:bookmarkEnd w:id="12"/>
      <w:bookmarkEnd w:id="13"/>
    </w:p>
    <w:tbl>
      <w:tblPr>
        <w:tblW w:w="5228" w:type="pct"/>
        <w:tblCellMar>
          <w:left w:w="10" w:type="dxa"/>
          <w:right w:w="10" w:type="dxa"/>
        </w:tblCellMar>
        <w:tblLook w:val="04A0" w:firstRow="1" w:lastRow="0" w:firstColumn="1" w:lastColumn="0" w:noHBand="0" w:noVBand="1"/>
      </w:tblPr>
      <w:tblGrid>
        <w:gridCol w:w="5666"/>
        <w:gridCol w:w="4253"/>
      </w:tblGrid>
      <w:tr w:rsidR="00E66558" w14:paraId="2A7D54B7" w14:textId="77777777" w:rsidTr="00404FBF">
        <w:tc>
          <w:tcPr>
            <w:tcW w:w="5665"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4B5" w14:textId="77777777" w:rsidR="00E66558" w:rsidRDefault="009D71E8">
            <w:pPr>
              <w:pStyle w:val="TableHeader"/>
              <w:jc w:val="left"/>
            </w:pPr>
            <w:r>
              <w:t>Detail</w:t>
            </w:r>
          </w:p>
        </w:tc>
        <w:tc>
          <w:tcPr>
            <w:tcW w:w="4253"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A6C27EE" w:rsidR="00E66558" w:rsidRDefault="004C17A7">
            <w:pPr>
              <w:pStyle w:val="TableRow"/>
            </w:pPr>
            <w:r>
              <w:t xml:space="preserve">Guildford Grove Primary School </w:t>
            </w:r>
          </w:p>
        </w:tc>
      </w:tr>
      <w:tr w:rsidR="00E66558" w14:paraId="2A7D54BD"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9B2162E" w:rsidR="00E66558" w:rsidRDefault="001414D0">
            <w:pPr>
              <w:pStyle w:val="TableRow"/>
            </w:pPr>
            <w:r>
              <w:t>367 (Oct’21</w:t>
            </w:r>
            <w:r w:rsidR="00DF0EF3">
              <w:t>)</w:t>
            </w:r>
          </w:p>
        </w:tc>
      </w:tr>
      <w:tr w:rsidR="00E66558" w14:paraId="2A7D54C0"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23BB09B" w:rsidR="00E66558" w:rsidRDefault="004C17A7">
            <w:pPr>
              <w:pStyle w:val="TableRow"/>
            </w:pPr>
            <w:r>
              <w:t>15</w:t>
            </w:r>
            <w:r w:rsidR="00DF0EF3">
              <w:t xml:space="preserve">8 (Oct’21 </w:t>
            </w:r>
            <w:proofErr w:type="gramStart"/>
            <w:r w:rsidR="00DF0EF3">
              <w:t>tbc)</w:t>
            </w:r>
            <w:r w:rsidR="00C841A8">
              <w:t xml:space="preserve">   </w:t>
            </w:r>
            <w:proofErr w:type="gramEnd"/>
            <w:r w:rsidR="00C841A8">
              <w:t xml:space="preserve"> 43% </w:t>
            </w:r>
          </w:p>
        </w:tc>
      </w:tr>
      <w:tr w:rsidR="00E66558" w14:paraId="2A7D54C3"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CD14BAF" w:rsidR="00E66558" w:rsidRPr="00361231" w:rsidRDefault="009D71E8">
            <w:pPr>
              <w:pStyle w:val="TableRow"/>
            </w:pPr>
            <w:r w:rsidRPr="00361231">
              <w:rPr>
                <w:szCs w:val="22"/>
              </w:rPr>
              <w:t>Academic year/years that our current pupil premium strategy plan covers</w:t>
            </w:r>
            <w:r w:rsidR="00F75049">
              <w:rPr>
                <w:szCs w:val="22"/>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6E2E" w14:textId="5D47B015" w:rsidR="005D3D46" w:rsidRPr="00361231" w:rsidRDefault="00BE49DE" w:rsidP="005D3D46">
            <w:pPr>
              <w:pStyle w:val="TableRow"/>
              <w:ind w:left="0"/>
            </w:pPr>
            <w:r w:rsidRPr="00361231">
              <w:t>2019/2020</w:t>
            </w:r>
          </w:p>
          <w:p w14:paraId="223B025A" w14:textId="4B99CA13" w:rsidR="00BE49DE" w:rsidRPr="00361231" w:rsidRDefault="00BE49DE" w:rsidP="005D3D46">
            <w:pPr>
              <w:pStyle w:val="TableRow"/>
              <w:ind w:left="0"/>
            </w:pPr>
            <w:r w:rsidRPr="00361231">
              <w:t>2020/2021</w:t>
            </w:r>
          </w:p>
          <w:p w14:paraId="2A7D54C2" w14:textId="14B703A0" w:rsidR="00E66558" w:rsidRPr="00361231" w:rsidRDefault="005D3D46" w:rsidP="005D3D46">
            <w:pPr>
              <w:pStyle w:val="TableRow"/>
              <w:ind w:left="0"/>
            </w:pPr>
            <w:r w:rsidRPr="00361231">
              <w:t xml:space="preserve">2021/ </w:t>
            </w:r>
            <w:r w:rsidR="004C17A7" w:rsidRPr="00361231">
              <w:t>2022</w:t>
            </w:r>
          </w:p>
        </w:tc>
      </w:tr>
      <w:tr w:rsidR="00E66558" w14:paraId="2A7D54C6"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361231" w:rsidRDefault="009D71E8">
            <w:pPr>
              <w:pStyle w:val="TableRow"/>
            </w:pPr>
            <w:r w:rsidRPr="00361231">
              <w:rPr>
                <w:szCs w:val="22"/>
              </w:rPr>
              <w:t>Date this statement was published</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7D4F44C" w:rsidR="00E66558" w:rsidRPr="00361231" w:rsidRDefault="00B560E9">
            <w:pPr>
              <w:pStyle w:val="TableRow"/>
            </w:pPr>
            <w:r w:rsidRPr="00361231">
              <w:t xml:space="preserve">November 2021 </w:t>
            </w:r>
          </w:p>
        </w:tc>
      </w:tr>
      <w:tr w:rsidR="00E66558" w14:paraId="2A7D54C9"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361231" w:rsidRDefault="009D71E8">
            <w:pPr>
              <w:pStyle w:val="TableRow"/>
            </w:pPr>
            <w:r w:rsidRPr="00361231">
              <w:rPr>
                <w:szCs w:val="22"/>
              </w:rPr>
              <w:t>Date on which it will be reviewed</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D0CA9B7" w:rsidR="00E66558" w:rsidRPr="00361231" w:rsidRDefault="00B560E9">
            <w:pPr>
              <w:pStyle w:val="TableRow"/>
            </w:pPr>
            <w:r w:rsidRPr="00361231">
              <w:t xml:space="preserve">June 2022 </w:t>
            </w:r>
          </w:p>
        </w:tc>
      </w:tr>
      <w:tr w:rsidR="00E66558" w14:paraId="2A7D54CC"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361231" w:rsidRDefault="009D71E8">
            <w:pPr>
              <w:pStyle w:val="TableRow"/>
            </w:pPr>
            <w:r w:rsidRPr="00361231">
              <w:t>Statement authorised by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A2BD" w14:textId="45F18422" w:rsidR="00E66558" w:rsidRPr="00361231" w:rsidRDefault="00B560E9">
            <w:pPr>
              <w:pStyle w:val="TableRow"/>
            </w:pPr>
            <w:r w:rsidRPr="00361231">
              <w:t>Lucy Ryder</w:t>
            </w:r>
            <w:r w:rsidR="005D3D46" w:rsidRPr="00361231">
              <w:t xml:space="preserve">, Headteacher </w:t>
            </w:r>
          </w:p>
          <w:p w14:paraId="2A7D54CB" w14:textId="67EC28FF" w:rsidR="005D3D46" w:rsidRPr="00361231" w:rsidRDefault="005D3D46">
            <w:pPr>
              <w:pStyle w:val="TableRow"/>
            </w:pPr>
          </w:p>
        </w:tc>
      </w:tr>
      <w:tr w:rsidR="00E66558" w14:paraId="2A7D54CF"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361231" w:rsidRDefault="009D71E8">
            <w:pPr>
              <w:pStyle w:val="TableRow"/>
            </w:pPr>
            <w:r w:rsidRPr="00361231">
              <w:t>Pupil premium lead</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0A3F" w14:textId="0A28259B" w:rsidR="005D3D46" w:rsidRPr="00361231" w:rsidRDefault="00B560E9" w:rsidP="005D3D46">
            <w:pPr>
              <w:pStyle w:val="TableRow"/>
            </w:pPr>
            <w:r w:rsidRPr="00361231">
              <w:t>Laura Chamberlin</w:t>
            </w:r>
            <w:r w:rsidR="005D3D46" w:rsidRPr="00361231">
              <w:t xml:space="preserve">, </w:t>
            </w:r>
            <w:r w:rsidR="00804DDC">
              <w:t>D</w:t>
            </w:r>
            <w:r w:rsidR="005D3D46" w:rsidRPr="00361231">
              <w:t xml:space="preserve">eputy SENCo </w:t>
            </w:r>
          </w:p>
          <w:p w14:paraId="2A7D54CE" w14:textId="4726FB2F" w:rsidR="005D3D46" w:rsidRPr="00361231" w:rsidRDefault="005D3D46" w:rsidP="005D3D46">
            <w:pPr>
              <w:pStyle w:val="TableRow"/>
            </w:pPr>
          </w:p>
        </w:tc>
      </w:tr>
      <w:tr w:rsidR="00E66558" w14:paraId="2A7D54D2" w14:textId="77777777" w:rsidTr="004C17A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2CFD1E7" w:rsidR="00E66558" w:rsidRDefault="00B560E9">
            <w:pPr>
              <w:pStyle w:val="TableRow"/>
            </w:pPr>
            <w:r>
              <w:t>Michelle Riley</w:t>
            </w:r>
            <w:r w:rsidR="005D3D46">
              <w:t xml:space="preserve">, </w:t>
            </w:r>
            <w:r w:rsidR="00804DDC">
              <w:t>Governor L</w:t>
            </w:r>
            <w:r w:rsidR="005D3D46">
              <w:t xml:space="preserve">ead for </w:t>
            </w:r>
            <w:r w:rsidR="00804DDC">
              <w:t>D</w:t>
            </w:r>
            <w:r w:rsidR="005D3D46">
              <w:t xml:space="preserve">isadvantaged </w:t>
            </w:r>
            <w:r w:rsidR="00804DDC">
              <w:t>P</w:t>
            </w:r>
            <w:r w:rsidR="005D3D46">
              <w:t xml:space="preserve">upils </w:t>
            </w:r>
          </w:p>
        </w:tc>
      </w:tr>
    </w:tbl>
    <w:bookmarkEnd w:id="2"/>
    <w:bookmarkEnd w:id="3"/>
    <w:bookmarkEnd w:id="4"/>
    <w:p w14:paraId="2A7D54D3" w14:textId="77777777" w:rsidR="00E66558" w:rsidRPr="00404FBF" w:rsidRDefault="009D71E8">
      <w:pPr>
        <w:spacing w:before="480" w:line="240" w:lineRule="auto"/>
        <w:rPr>
          <w:b/>
          <w:color w:val="00B050"/>
          <w:sz w:val="32"/>
          <w:szCs w:val="32"/>
        </w:rPr>
      </w:pPr>
      <w:r w:rsidRPr="00404FBF">
        <w:rPr>
          <w:b/>
          <w:color w:val="00B050"/>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404FB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61231" w:rsidRDefault="009D71E8">
            <w:pPr>
              <w:pStyle w:val="TableRow"/>
            </w:pPr>
            <w:r w:rsidRPr="00361231">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66DBE" w14:textId="77777777" w:rsidR="00361231" w:rsidRDefault="009D71E8">
            <w:pPr>
              <w:pStyle w:val="TableRow"/>
              <w:rPr>
                <w:rFonts w:eastAsia="MS Mincho"/>
                <w:szCs w:val="32"/>
                <w:lang w:val="en-US"/>
              </w:rPr>
            </w:pPr>
            <w:r w:rsidRPr="00361231">
              <w:t>£</w:t>
            </w:r>
            <w:r w:rsidR="00B560E9" w:rsidRPr="00361231">
              <w:t xml:space="preserve"> </w:t>
            </w:r>
            <w:r w:rsidR="00650661" w:rsidRPr="00361231">
              <w:rPr>
                <w:rFonts w:eastAsia="MS Mincho"/>
                <w:szCs w:val="32"/>
                <w:lang w:val="en-US"/>
              </w:rPr>
              <w:t>21</w:t>
            </w:r>
            <w:r w:rsidR="001F6CB9" w:rsidRPr="00361231">
              <w:rPr>
                <w:rFonts w:eastAsia="MS Mincho"/>
                <w:szCs w:val="32"/>
                <w:lang w:val="en-US"/>
              </w:rPr>
              <w:t>0</w:t>
            </w:r>
            <w:r w:rsidR="00650661" w:rsidRPr="00361231">
              <w:rPr>
                <w:rFonts w:eastAsia="MS Mincho"/>
                <w:szCs w:val="32"/>
                <w:lang w:val="en-US"/>
              </w:rPr>
              <w:t>,</w:t>
            </w:r>
            <w:r w:rsidR="001F6CB9" w:rsidRPr="00361231">
              <w:rPr>
                <w:rFonts w:eastAsia="MS Mincho"/>
                <w:szCs w:val="32"/>
                <w:lang w:val="en-US"/>
              </w:rPr>
              <w:t xml:space="preserve">941 (forecasted as at 30/11/21 based on Oct’21 census). </w:t>
            </w:r>
          </w:p>
          <w:p w14:paraId="2A7D54D8" w14:textId="46FEE650" w:rsidR="00E66558" w:rsidRPr="00361231" w:rsidRDefault="001F6CB9">
            <w:pPr>
              <w:pStyle w:val="TableRow"/>
            </w:pPr>
            <w:r w:rsidRPr="00361231">
              <w:rPr>
                <w:rFonts w:eastAsia="MS Mincho"/>
                <w:szCs w:val="32"/>
                <w:lang w:val="en-US"/>
              </w:rPr>
              <w:t>Nb. Approved budget estimate was £214,102</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361231" w:rsidRDefault="009D71E8">
            <w:pPr>
              <w:pStyle w:val="TableRow"/>
            </w:pPr>
            <w:r w:rsidRPr="00361231">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3FDFF23" w:rsidR="00E66558" w:rsidRPr="00361231" w:rsidRDefault="009D71E8">
            <w:pPr>
              <w:pStyle w:val="TableRow"/>
            </w:pPr>
            <w:r w:rsidRPr="00361231">
              <w:t>£</w:t>
            </w:r>
            <w:r w:rsidR="002710EF" w:rsidRPr="00361231">
              <w:t>23,627</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61231" w:rsidRDefault="009D71E8">
            <w:pPr>
              <w:pStyle w:val="TableRow"/>
            </w:pPr>
            <w:r w:rsidRPr="00361231">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231A3CE" w:rsidR="00E66558" w:rsidRPr="00361231" w:rsidRDefault="009D71E8">
            <w:pPr>
              <w:pStyle w:val="TableRow"/>
            </w:pPr>
            <w:r w:rsidRPr="00361231">
              <w:t>£</w:t>
            </w:r>
            <w:r w:rsidR="002710EF" w:rsidRPr="0036123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361231" w:rsidRDefault="009D71E8">
            <w:pPr>
              <w:pStyle w:val="TableRow"/>
              <w:rPr>
                <w:b/>
              </w:rPr>
            </w:pPr>
            <w:r w:rsidRPr="00361231">
              <w:rPr>
                <w:b/>
              </w:rPr>
              <w:lastRenderedPageBreak/>
              <w:t>Total budget for this academic year</w:t>
            </w:r>
          </w:p>
          <w:p w14:paraId="2A7D54E1" w14:textId="77777777" w:rsidR="00E66558" w:rsidRPr="00361231" w:rsidRDefault="009D71E8">
            <w:pPr>
              <w:pStyle w:val="TableRow"/>
            </w:pPr>
            <w:r w:rsidRPr="00361231">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146C" w14:textId="77777777" w:rsidR="00804DDC" w:rsidRDefault="009D71E8">
            <w:pPr>
              <w:pStyle w:val="TableRow"/>
            </w:pPr>
            <w:r w:rsidRPr="00361231">
              <w:t>£</w:t>
            </w:r>
            <w:r w:rsidR="004C17A7" w:rsidRPr="00361231">
              <w:t xml:space="preserve"> </w:t>
            </w:r>
            <w:r w:rsidR="001F6CB9" w:rsidRPr="00361231">
              <w:t>234,568 (as at 30/11/21)</w:t>
            </w:r>
            <w:r w:rsidR="002E6339" w:rsidRPr="00361231">
              <w:t xml:space="preserve"> plus estimated £</w:t>
            </w:r>
            <w:r w:rsidR="00FB7DA4" w:rsidRPr="00361231">
              <w:t>2</w:t>
            </w:r>
            <w:r w:rsidR="00210159" w:rsidRPr="00361231">
              <w:t>,</w:t>
            </w:r>
            <w:r w:rsidR="00FB7DA4" w:rsidRPr="00361231">
              <w:t>298 EYPP</w:t>
            </w:r>
            <w:r w:rsidR="00AB7E87" w:rsidRPr="00361231">
              <w:t xml:space="preserve"> = </w:t>
            </w:r>
          </w:p>
          <w:p w14:paraId="2A7D54E2" w14:textId="02844A7B" w:rsidR="00E66558" w:rsidRPr="00804DDC" w:rsidRDefault="00AB7E87">
            <w:pPr>
              <w:pStyle w:val="TableRow"/>
              <w:rPr>
                <w:b/>
                <w:bCs/>
              </w:rPr>
            </w:pPr>
            <w:r w:rsidRPr="00804DDC">
              <w:rPr>
                <w:b/>
                <w:bCs/>
              </w:rPr>
              <w:t>£236,866</w:t>
            </w:r>
            <w:r w:rsidR="00804DDC" w:rsidRPr="00804DDC">
              <w:rPr>
                <w:b/>
                <w:bCs/>
              </w:rPr>
              <w:t>7</w:t>
            </w:r>
          </w:p>
        </w:tc>
      </w:tr>
    </w:tbl>
    <w:p w14:paraId="2A7D54E4" w14:textId="77777777" w:rsidR="00E66558" w:rsidRPr="003D76DB" w:rsidRDefault="009D71E8">
      <w:pPr>
        <w:pStyle w:val="Heading1"/>
        <w:rPr>
          <w:color w:val="00B050"/>
        </w:rPr>
      </w:pPr>
      <w:r w:rsidRPr="003D76DB">
        <w:rPr>
          <w:color w:val="00B050"/>
        </w:rPr>
        <w:lastRenderedPageBreak/>
        <w:t>Part A: Pupil premium strategy plan</w:t>
      </w:r>
    </w:p>
    <w:p w14:paraId="2A7D54E5" w14:textId="0B33A786" w:rsidR="00E66558" w:rsidRDefault="009D71E8">
      <w:pPr>
        <w:pStyle w:val="Heading2"/>
        <w:rPr>
          <w:color w:val="00B050"/>
        </w:rPr>
      </w:pPr>
      <w:bookmarkStart w:id="14" w:name="_Toc357771640"/>
      <w:bookmarkStart w:id="15" w:name="_Toc346793418"/>
      <w:r w:rsidRPr="003D76DB">
        <w:rPr>
          <w:color w:val="00B050"/>
        </w:rPr>
        <w:t>Statement of intent</w:t>
      </w:r>
    </w:p>
    <w:p w14:paraId="2CB26A58" w14:textId="11334D0F" w:rsidR="006F3DEC" w:rsidRDefault="00F75049" w:rsidP="00F75049">
      <w:r>
        <w:rPr>
          <w:rFonts w:cs="Arial"/>
          <w:color w:val="202124"/>
          <w:shd w:val="clear" w:color="auto" w:fill="FFFFFF"/>
        </w:rPr>
        <w:t>Our intention is that </w:t>
      </w:r>
      <w:r>
        <w:rPr>
          <w:rFonts w:cs="Arial"/>
          <w:b/>
          <w:bCs/>
          <w:color w:val="202124"/>
          <w:shd w:val="clear" w:color="auto" w:fill="FFFFFF"/>
        </w:rPr>
        <w:t>all</w:t>
      </w:r>
      <w:r>
        <w:rPr>
          <w:rFonts w:cs="Arial"/>
          <w:color w:val="202124"/>
          <w:shd w:val="clear" w:color="auto" w:fill="FFFFFF"/>
        </w:rPr>
        <w:t xml:space="preserve"> pupils, irrespective of their background or the challenges they face, make </w:t>
      </w:r>
      <w:r w:rsidR="00804DDC">
        <w:rPr>
          <w:rFonts w:cs="Arial"/>
          <w:color w:val="202124"/>
          <w:shd w:val="clear" w:color="auto" w:fill="FFFFFF"/>
        </w:rPr>
        <w:t xml:space="preserve">at least </w:t>
      </w:r>
      <w:r>
        <w:rPr>
          <w:rFonts w:cs="Arial"/>
          <w:color w:val="202124"/>
          <w:shd w:val="clear" w:color="auto" w:fill="FFFFFF"/>
        </w:rPr>
        <w:t xml:space="preserve">good progress across all subject areas. </w:t>
      </w:r>
      <w:r w:rsidR="00686408">
        <w:rPr>
          <w:rFonts w:cs="Arial"/>
          <w:color w:val="202124"/>
          <w:shd w:val="clear" w:color="auto" w:fill="FFFFFF"/>
        </w:rPr>
        <w:t xml:space="preserve">Our intention is </w:t>
      </w:r>
      <w:r w:rsidR="004D4DD2">
        <w:rPr>
          <w:rFonts w:cs="Arial"/>
          <w:color w:val="202124"/>
          <w:shd w:val="clear" w:color="auto" w:fill="FFFFFF"/>
        </w:rPr>
        <w:t>that</w:t>
      </w:r>
      <w:r w:rsidR="00686408">
        <w:rPr>
          <w:rFonts w:cs="Arial"/>
          <w:color w:val="202124"/>
          <w:shd w:val="clear" w:color="auto" w:fill="FFFFFF"/>
        </w:rPr>
        <w:t xml:space="preserve"> </w:t>
      </w:r>
      <w:r w:rsidR="00686408">
        <w:t>each child will develop a love for learning and acquire skills</w:t>
      </w:r>
      <w:r w:rsidR="004C5B00">
        <w:t xml:space="preserve"> to develop their emotional well-being and self-regulation. </w:t>
      </w:r>
    </w:p>
    <w:p w14:paraId="2A7D54EB" w14:textId="77777777" w:rsidR="00E66558" w:rsidRPr="003D76DB" w:rsidRDefault="009D71E8">
      <w:pPr>
        <w:pStyle w:val="Heading2"/>
        <w:spacing w:before="600"/>
        <w:rPr>
          <w:color w:val="00B050"/>
        </w:rPr>
      </w:pPr>
      <w:r w:rsidRPr="003D76DB">
        <w:rPr>
          <w:color w:val="00B050"/>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529" w:type="pct"/>
        <w:tblInd w:w="-289" w:type="dxa"/>
        <w:tblCellMar>
          <w:left w:w="10" w:type="dxa"/>
          <w:right w:w="10" w:type="dxa"/>
        </w:tblCellMar>
        <w:tblLook w:val="04A0" w:firstRow="1" w:lastRow="0" w:firstColumn="1" w:lastColumn="0" w:noHBand="0" w:noVBand="1"/>
      </w:tblPr>
      <w:tblGrid>
        <w:gridCol w:w="1477"/>
        <w:gridCol w:w="9013"/>
      </w:tblGrid>
      <w:tr w:rsidR="00E66558" w14:paraId="2A7D54EF" w14:textId="77777777" w:rsidTr="00DF2494">
        <w:tc>
          <w:tcPr>
            <w:tcW w:w="1418"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4ED" w14:textId="77777777" w:rsidR="00E66558" w:rsidRPr="009E6860" w:rsidRDefault="009D71E8">
            <w:pPr>
              <w:pStyle w:val="TableHeader"/>
              <w:jc w:val="left"/>
            </w:pPr>
            <w:r w:rsidRPr="009E6860">
              <w:t>Challenge number</w:t>
            </w:r>
          </w:p>
        </w:tc>
        <w:tc>
          <w:tcPr>
            <w:tcW w:w="9072"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4EE" w14:textId="77777777" w:rsidR="00E66558" w:rsidRPr="009E6860" w:rsidRDefault="009D71E8">
            <w:pPr>
              <w:pStyle w:val="TableHeader"/>
              <w:jc w:val="left"/>
            </w:pPr>
            <w:r w:rsidRPr="009E6860">
              <w:t xml:space="preserve">Detail of challenge </w:t>
            </w:r>
          </w:p>
        </w:tc>
      </w:tr>
      <w:tr w:rsidR="00E66558" w14:paraId="2A7D54F2" w14:textId="77777777" w:rsidTr="00DF2494">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E6860" w:rsidRDefault="009D71E8">
            <w:pPr>
              <w:pStyle w:val="TableRow"/>
            </w:pPr>
            <w:r w:rsidRPr="009E6860">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DF25" w14:textId="15B54096" w:rsidR="009E6860" w:rsidRDefault="00DF2494" w:rsidP="00A738A3">
            <w:pPr>
              <w:pStyle w:val="TableRowCentered"/>
              <w:jc w:val="left"/>
              <w:rPr>
                <w:szCs w:val="24"/>
              </w:rPr>
            </w:pPr>
            <w:r>
              <w:rPr>
                <w:szCs w:val="24"/>
              </w:rPr>
              <w:t>We recognise that a h</w:t>
            </w:r>
            <w:r w:rsidR="00A738A3">
              <w:rPr>
                <w:szCs w:val="24"/>
              </w:rPr>
              <w:t xml:space="preserve">igh proportion of </w:t>
            </w:r>
            <w:r>
              <w:rPr>
                <w:szCs w:val="24"/>
              </w:rPr>
              <w:t xml:space="preserve">our </w:t>
            </w:r>
            <w:r w:rsidR="00A738A3">
              <w:rPr>
                <w:szCs w:val="24"/>
              </w:rPr>
              <w:t xml:space="preserve">Pupil Premium children have </w:t>
            </w:r>
            <w:r w:rsidR="008E13C5">
              <w:rPr>
                <w:szCs w:val="24"/>
              </w:rPr>
              <w:t xml:space="preserve">multiple, </w:t>
            </w:r>
            <w:r w:rsidR="00A738A3">
              <w:rPr>
                <w:szCs w:val="24"/>
              </w:rPr>
              <w:t>additional barriers to their learning (SEND, Young Carer, EAL, mental health concerns, CP)</w:t>
            </w:r>
            <w:r w:rsidR="008E13C5">
              <w:rPr>
                <w:szCs w:val="24"/>
              </w:rPr>
              <w:t xml:space="preserve">. </w:t>
            </w:r>
          </w:p>
          <w:p w14:paraId="2A7D54F1" w14:textId="010AA92D" w:rsidR="00A738A3" w:rsidRPr="009E6860" w:rsidRDefault="00A738A3">
            <w:pPr>
              <w:pStyle w:val="TableRowCentered"/>
              <w:jc w:val="left"/>
              <w:rPr>
                <w:szCs w:val="24"/>
              </w:rPr>
            </w:pPr>
          </w:p>
        </w:tc>
      </w:tr>
      <w:tr w:rsidR="00E66558" w14:paraId="2A7D54F5" w14:textId="77777777" w:rsidTr="00DF2494">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E6860" w:rsidRDefault="009D71E8">
            <w:pPr>
              <w:pStyle w:val="TableRow"/>
            </w:pPr>
            <w:r w:rsidRPr="009E6860">
              <w:t>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16D0" w14:textId="3213F2C6" w:rsidR="00DF2494" w:rsidRDefault="008F4BBD" w:rsidP="008F4BBD">
            <w:pPr>
              <w:pStyle w:val="TableRowCentered"/>
              <w:jc w:val="left"/>
              <w:rPr>
                <w:szCs w:val="24"/>
              </w:rPr>
            </w:pPr>
            <w:r>
              <w:rPr>
                <w:szCs w:val="24"/>
              </w:rPr>
              <w:t xml:space="preserve">We recognise that our Pupil Premium children were not in line with the National Average at KS1 (2017-2018), KS1 (2018-2019). Further to this, engagement in literacy </w:t>
            </w:r>
            <w:r w:rsidR="008E13C5">
              <w:rPr>
                <w:szCs w:val="24"/>
              </w:rPr>
              <w:t xml:space="preserve">home </w:t>
            </w:r>
            <w:r>
              <w:rPr>
                <w:szCs w:val="24"/>
              </w:rPr>
              <w:t xml:space="preserve">learning during lockdown was </w:t>
            </w:r>
            <w:r w:rsidR="008E13C5">
              <w:rPr>
                <w:szCs w:val="24"/>
              </w:rPr>
              <w:t xml:space="preserve">significantly less across the school compared to maths home learning. </w:t>
            </w:r>
          </w:p>
          <w:p w14:paraId="2A7D54F4" w14:textId="7892DF48" w:rsidR="008F4BBD" w:rsidRPr="009E6860" w:rsidRDefault="008F4BBD" w:rsidP="008E13C5">
            <w:pPr>
              <w:pStyle w:val="TableRowCentered"/>
              <w:ind w:left="0"/>
              <w:jc w:val="left"/>
              <w:rPr>
                <w:szCs w:val="24"/>
              </w:rPr>
            </w:pPr>
          </w:p>
        </w:tc>
      </w:tr>
      <w:tr w:rsidR="00E66558" w14:paraId="2A7D54F8" w14:textId="77777777" w:rsidTr="00DF2494">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E6860" w:rsidRDefault="009D71E8">
            <w:pPr>
              <w:pStyle w:val="TableRow"/>
            </w:pPr>
            <w:r w:rsidRPr="009E6860">
              <w:t>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FF41" w14:textId="77777777" w:rsidR="00974ECE" w:rsidRPr="00974ECE" w:rsidRDefault="00974ECE" w:rsidP="00974ECE">
            <w:pPr>
              <w:pStyle w:val="TableRowCentered"/>
              <w:ind w:left="0"/>
              <w:jc w:val="left"/>
              <w:rPr>
                <w:rFonts w:cs="Arial"/>
                <w:iCs/>
                <w:color w:val="auto"/>
                <w:lang w:val="en-US"/>
              </w:rPr>
            </w:pPr>
            <w:r>
              <w:rPr>
                <w:rFonts w:cs="Arial"/>
                <w:iCs/>
                <w:color w:val="auto"/>
                <w:lang w:val="en-US"/>
              </w:rPr>
              <w:t xml:space="preserve">Assessments, observations, and discussions with pupils indicate underdeveloped oral language skills and vocabulary gaps among many disadvantaged pupils. </w:t>
            </w:r>
            <w:r>
              <w:rPr>
                <w:szCs w:val="24"/>
              </w:rPr>
              <w:t>This has then impacted on opportunities to play successfully as well as engage fully across the curriculum. This is evident from EYFS to year 6 but, on many occasions, is</w:t>
            </w:r>
            <w:r>
              <w:rPr>
                <w:rFonts w:cs="Arial"/>
                <w:iCs/>
                <w:color w:val="auto"/>
                <w:lang w:val="en-US"/>
              </w:rPr>
              <w:t xml:space="preserve"> more prevalent among our disadvantaged pupils than their peers.</w:t>
            </w:r>
          </w:p>
          <w:p w14:paraId="1D9247A5" w14:textId="77777777" w:rsidR="00974ECE" w:rsidRDefault="00974ECE" w:rsidP="00974ECE">
            <w:pPr>
              <w:pStyle w:val="TableRowCentered"/>
              <w:ind w:left="0"/>
              <w:jc w:val="left"/>
              <w:rPr>
                <w:szCs w:val="24"/>
              </w:rPr>
            </w:pPr>
          </w:p>
          <w:p w14:paraId="0FD33A85" w14:textId="77777777" w:rsidR="00974ECE" w:rsidRDefault="00974ECE" w:rsidP="00974ECE">
            <w:pPr>
              <w:pStyle w:val="TableRowCentered"/>
              <w:ind w:left="0"/>
              <w:jc w:val="left"/>
              <w:rPr>
                <w:szCs w:val="24"/>
              </w:rPr>
            </w:pPr>
            <w:r>
              <w:rPr>
                <w:szCs w:val="24"/>
              </w:rPr>
              <w:t xml:space="preserve">We also recognise how reduced enrichment experiences may have impacted pupils’ vocabulary. </w:t>
            </w:r>
          </w:p>
          <w:p w14:paraId="2A7D54F7" w14:textId="4184DCD6" w:rsidR="000C6680" w:rsidRPr="009E6860" w:rsidRDefault="000C6680" w:rsidP="00974ECE">
            <w:pPr>
              <w:suppressAutoHyphens w:val="0"/>
              <w:spacing w:before="60" w:after="120" w:line="240" w:lineRule="auto"/>
              <w:ind w:left="57" w:right="57"/>
            </w:pPr>
          </w:p>
        </w:tc>
      </w:tr>
      <w:tr w:rsidR="00E66558" w14:paraId="2A7D54FB" w14:textId="77777777" w:rsidTr="00DF2494">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E6860" w:rsidRDefault="009D71E8">
            <w:pPr>
              <w:pStyle w:val="TableRow"/>
            </w:pPr>
            <w:r w:rsidRPr="009E6860">
              <w:t>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E7561" w14:textId="77777777" w:rsidR="00974ECE" w:rsidRDefault="00974ECE" w:rsidP="00974ECE">
            <w:pPr>
              <w:suppressAutoHyphens w:val="0"/>
              <w:spacing w:before="60" w:after="120" w:line="240" w:lineRule="auto"/>
              <w:ind w:left="57" w:right="57"/>
              <w:rPr>
                <w:rFonts w:cs="Arial"/>
                <w:iCs/>
                <w:color w:val="auto"/>
                <w:lang w:val="en-US"/>
              </w:rPr>
            </w:pPr>
            <w:r>
              <w:rPr>
                <w:rFonts w:cs="Arial"/>
                <w:iCs/>
                <w:color w:val="auto"/>
                <w:lang w:val="en-US"/>
              </w:rPr>
              <w:t xml:space="preserve">Our attendance data over the last year (excluding during periods of partial school closures) indicates that attendance among disadvantaged pupils has been between 93% which is lower that their non-disadvantaged peers and 2% less than </w:t>
            </w:r>
            <w:r>
              <w:t>the Government’s target.</w:t>
            </w:r>
          </w:p>
          <w:p w14:paraId="2A7D54FA" w14:textId="729C300B" w:rsidR="000C6680" w:rsidRPr="009E6860" w:rsidRDefault="000C6680" w:rsidP="000C6680">
            <w:pPr>
              <w:pStyle w:val="TableRowCentered"/>
              <w:ind w:left="0"/>
              <w:jc w:val="left"/>
              <w:rPr>
                <w:iCs/>
                <w:szCs w:val="24"/>
              </w:rPr>
            </w:pPr>
          </w:p>
        </w:tc>
      </w:tr>
      <w:tr w:rsidR="00D06E61" w14:paraId="37A074AB" w14:textId="77777777" w:rsidTr="00DF2494">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EB0B" w14:textId="1856F33B" w:rsidR="00D06E61" w:rsidRPr="009E6860" w:rsidRDefault="00D06E61">
            <w:pPr>
              <w:pStyle w:val="TableRow"/>
            </w:pPr>
            <w:r>
              <w:t>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DD851" w14:textId="4ADF6393" w:rsidR="00D06E61" w:rsidRDefault="00974ECE" w:rsidP="00B94135">
            <w:pPr>
              <w:pStyle w:val="TableRowCentered"/>
              <w:jc w:val="left"/>
              <w:rPr>
                <w:szCs w:val="24"/>
              </w:rPr>
            </w:pPr>
            <w:r>
              <w:rPr>
                <w:szCs w:val="24"/>
              </w:rPr>
              <w:t>Through teacher discussions, w</w:t>
            </w:r>
            <w:r w:rsidR="008F4BBD">
              <w:rPr>
                <w:szCs w:val="24"/>
              </w:rPr>
              <w:t xml:space="preserve">e recognise that </w:t>
            </w:r>
            <w:r>
              <w:rPr>
                <w:szCs w:val="24"/>
              </w:rPr>
              <w:t xml:space="preserve">the engagement of many of our disadvantaged families has decreased following the school closure period. </w:t>
            </w:r>
            <w:r w:rsidR="008E13C5">
              <w:rPr>
                <w:szCs w:val="24"/>
              </w:rPr>
              <w:t xml:space="preserve">On some occasions this has been due to deteriorating mental health. </w:t>
            </w:r>
            <w:r>
              <w:rPr>
                <w:szCs w:val="24"/>
              </w:rPr>
              <w:t xml:space="preserve">We recognise that </w:t>
            </w:r>
            <w:r w:rsidR="008E13C5">
              <w:rPr>
                <w:szCs w:val="24"/>
              </w:rPr>
              <w:t xml:space="preserve">has impacted learning opportunities outside of school and families feeling supported. </w:t>
            </w:r>
            <w:r w:rsidR="008F4BBD">
              <w:rPr>
                <w:szCs w:val="24"/>
              </w:rPr>
              <w:t xml:space="preserve"> </w:t>
            </w:r>
          </w:p>
        </w:tc>
      </w:tr>
    </w:tbl>
    <w:p w14:paraId="2A7D54FF" w14:textId="77777777" w:rsidR="00E66558" w:rsidRPr="003D76DB" w:rsidRDefault="009D71E8">
      <w:pPr>
        <w:pStyle w:val="Heading2"/>
        <w:spacing w:before="600"/>
        <w:rPr>
          <w:color w:val="00B050"/>
        </w:rPr>
      </w:pPr>
      <w:bookmarkStart w:id="16" w:name="_Toc443397160"/>
      <w:r w:rsidRPr="003D76DB">
        <w:rPr>
          <w:color w:val="00B050"/>
        </w:rP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529" w:type="pct"/>
        <w:tblInd w:w="-289" w:type="dxa"/>
        <w:tblCellMar>
          <w:left w:w="10" w:type="dxa"/>
          <w:right w:w="10" w:type="dxa"/>
        </w:tblCellMar>
        <w:tblLook w:val="04A0" w:firstRow="1" w:lastRow="0" w:firstColumn="1" w:lastColumn="0" w:noHBand="0" w:noVBand="1"/>
      </w:tblPr>
      <w:tblGrid>
        <w:gridCol w:w="3970"/>
        <w:gridCol w:w="6520"/>
      </w:tblGrid>
      <w:tr w:rsidR="00E66558" w14:paraId="2A7D5503" w14:textId="77777777" w:rsidTr="00175B14">
        <w:tc>
          <w:tcPr>
            <w:tcW w:w="3970"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01" w14:textId="77777777" w:rsidR="00E66558" w:rsidRPr="00361231" w:rsidRDefault="009D71E8">
            <w:pPr>
              <w:pStyle w:val="TableHeader"/>
              <w:jc w:val="left"/>
              <w:rPr>
                <w:sz w:val="22"/>
                <w:szCs w:val="22"/>
              </w:rPr>
            </w:pPr>
            <w:r w:rsidRPr="00361231">
              <w:rPr>
                <w:sz w:val="22"/>
                <w:szCs w:val="22"/>
              </w:rPr>
              <w:t>Intended outcome</w:t>
            </w:r>
          </w:p>
        </w:tc>
        <w:tc>
          <w:tcPr>
            <w:tcW w:w="6520"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02" w14:textId="77777777" w:rsidR="00E66558" w:rsidRPr="00361231" w:rsidRDefault="009D71E8">
            <w:pPr>
              <w:pStyle w:val="TableHeader"/>
              <w:jc w:val="left"/>
              <w:rPr>
                <w:sz w:val="22"/>
                <w:szCs w:val="22"/>
              </w:rPr>
            </w:pPr>
            <w:r w:rsidRPr="00361231">
              <w:rPr>
                <w:sz w:val="22"/>
                <w:szCs w:val="22"/>
              </w:rPr>
              <w:t>Success criteria</w:t>
            </w:r>
          </w:p>
        </w:tc>
      </w:tr>
      <w:tr w:rsidR="009E6860" w14:paraId="2A7D5506" w14:textId="77777777" w:rsidTr="00175B1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BA5B" w14:textId="358554DB" w:rsidR="009E6860" w:rsidRPr="00361231" w:rsidRDefault="009E6860" w:rsidP="0082536C">
            <w:pPr>
              <w:pStyle w:val="TableRowCentered"/>
              <w:numPr>
                <w:ilvl w:val="0"/>
                <w:numId w:val="18"/>
              </w:numPr>
              <w:jc w:val="left"/>
              <w:rPr>
                <w:b/>
                <w:bCs/>
                <w:color w:val="00B050"/>
                <w:sz w:val="22"/>
                <w:szCs w:val="22"/>
              </w:rPr>
            </w:pPr>
            <w:r w:rsidRPr="00361231">
              <w:rPr>
                <w:b/>
                <w:bCs/>
                <w:color w:val="00B050"/>
                <w:sz w:val="22"/>
                <w:szCs w:val="22"/>
              </w:rPr>
              <w:t>To ensure high quality teaching for all pupils.</w:t>
            </w:r>
            <w:r w:rsidR="00175B14" w:rsidRPr="00361231">
              <w:rPr>
                <w:b/>
                <w:bCs/>
                <w:color w:val="00B050"/>
                <w:sz w:val="22"/>
                <w:szCs w:val="22"/>
              </w:rPr>
              <w:t xml:space="preserve"> </w:t>
            </w:r>
          </w:p>
          <w:p w14:paraId="2A7D5504" w14:textId="12F45410" w:rsidR="009E6860" w:rsidRPr="00361231" w:rsidRDefault="009E6860" w:rsidP="009E6860">
            <w:pPr>
              <w:pStyle w:val="TableRow"/>
              <w:rPr>
                <w:sz w:val="22"/>
                <w:szCs w:val="22"/>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2519" w14:textId="77777777" w:rsidR="009E6860" w:rsidRPr="00361231" w:rsidRDefault="00175B14" w:rsidP="009E6860">
            <w:pPr>
              <w:pStyle w:val="TableRowCentered"/>
              <w:jc w:val="left"/>
              <w:rPr>
                <w:color w:val="auto"/>
                <w:sz w:val="22"/>
                <w:szCs w:val="22"/>
              </w:rPr>
            </w:pPr>
            <w:r w:rsidRPr="00361231">
              <w:rPr>
                <w:rFonts w:cs="Arial"/>
                <w:color w:val="auto"/>
                <w:sz w:val="22"/>
                <w:szCs w:val="22"/>
              </w:rPr>
              <w:t xml:space="preserve">Assessments and observations indicate significantly improved oral language among disadvantaged pupils. </w:t>
            </w:r>
            <w:r w:rsidRPr="00361231">
              <w:rPr>
                <w:color w:val="auto"/>
                <w:sz w:val="22"/>
                <w:szCs w:val="22"/>
              </w:rPr>
              <w:t>This is evident when triangulated with other sources of evidence, including engagement in lessons, book scrutiny and ongoing formative assessment.</w:t>
            </w:r>
          </w:p>
          <w:p w14:paraId="081771C2" w14:textId="4CB4EA38" w:rsidR="00175B14" w:rsidRPr="00361231" w:rsidRDefault="00175B14" w:rsidP="005F716B">
            <w:pPr>
              <w:pStyle w:val="TableRowCentered"/>
              <w:ind w:left="0"/>
              <w:jc w:val="left"/>
              <w:rPr>
                <w:sz w:val="22"/>
                <w:szCs w:val="22"/>
              </w:rPr>
            </w:pPr>
          </w:p>
          <w:p w14:paraId="538A3EFC" w14:textId="2950BDFE" w:rsidR="005F716B" w:rsidRPr="00361231" w:rsidRDefault="005F716B" w:rsidP="005F716B">
            <w:pPr>
              <w:pStyle w:val="TableRowCentered"/>
              <w:ind w:left="0"/>
              <w:jc w:val="left"/>
              <w:rPr>
                <w:sz w:val="22"/>
                <w:szCs w:val="22"/>
              </w:rPr>
            </w:pPr>
            <w:r w:rsidRPr="00361231">
              <w:rPr>
                <w:sz w:val="22"/>
                <w:szCs w:val="22"/>
              </w:rPr>
              <w:t xml:space="preserve">Assessments, book scrutiny and observations will demonstrate the effective teaching of reading and writing across all age groups. </w:t>
            </w:r>
          </w:p>
          <w:p w14:paraId="2A7D5505" w14:textId="46781702" w:rsidR="005F716B" w:rsidRPr="00361231" w:rsidRDefault="005F716B" w:rsidP="009E6860">
            <w:pPr>
              <w:pStyle w:val="TableRowCentered"/>
              <w:jc w:val="left"/>
              <w:rPr>
                <w:sz w:val="22"/>
                <w:szCs w:val="22"/>
              </w:rPr>
            </w:pPr>
          </w:p>
        </w:tc>
      </w:tr>
      <w:tr w:rsidR="009E6860" w14:paraId="2A7D5509" w14:textId="77777777" w:rsidTr="00175B1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EEE7" w14:textId="177CDB4B" w:rsidR="009E6860" w:rsidRPr="00361231" w:rsidRDefault="009E6860" w:rsidP="0082536C">
            <w:pPr>
              <w:pStyle w:val="1bodycopy"/>
              <w:numPr>
                <w:ilvl w:val="0"/>
                <w:numId w:val="18"/>
              </w:numPr>
              <w:tabs>
                <w:tab w:val="left" w:pos="1110"/>
              </w:tabs>
              <w:spacing w:after="0"/>
              <w:rPr>
                <w:b/>
                <w:bCs/>
                <w:color w:val="00B050"/>
                <w:sz w:val="22"/>
                <w:szCs w:val="22"/>
                <w:lang w:val="en-GB"/>
              </w:rPr>
            </w:pPr>
            <w:r w:rsidRPr="00361231">
              <w:rPr>
                <w:b/>
                <w:bCs/>
                <w:color w:val="00B050"/>
                <w:sz w:val="22"/>
                <w:szCs w:val="22"/>
                <w:lang w:val="en-GB"/>
              </w:rPr>
              <w:t xml:space="preserve">To ensure the mental health and well-being of our families and ensure children are ready and prepared to learn. </w:t>
            </w:r>
          </w:p>
          <w:p w14:paraId="2A7D5507" w14:textId="77777777" w:rsidR="009E6860" w:rsidRPr="00361231" w:rsidRDefault="009E6860" w:rsidP="009E6860">
            <w:pPr>
              <w:pStyle w:val="TableRow"/>
              <w:rPr>
                <w:sz w:val="22"/>
                <w:szCs w:val="22"/>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E779" w14:textId="15A978E7" w:rsidR="00175B14" w:rsidRPr="00361231" w:rsidRDefault="00175B14" w:rsidP="00175B14">
            <w:pPr>
              <w:suppressAutoHyphens w:val="0"/>
              <w:spacing w:before="60" w:after="60" w:line="240" w:lineRule="auto"/>
              <w:ind w:left="34" w:right="57"/>
              <w:rPr>
                <w:rFonts w:cs="Arial"/>
                <w:color w:val="auto"/>
                <w:sz w:val="22"/>
                <w:szCs w:val="22"/>
              </w:rPr>
            </w:pPr>
            <w:r w:rsidRPr="00361231">
              <w:rPr>
                <w:rFonts w:cs="Arial"/>
                <w:color w:val="auto"/>
                <w:sz w:val="22"/>
                <w:szCs w:val="22"/>
              </w:rPr>
              <w:t>Sustained high levels of wellbeing from 2021/2022 demonstrated by:</w:t>
            </w:r>
          </w:p>
          <w:p w14:paraId="44E53821" w14:textId="5D66C614" w:rsidR="00175B14" w:rsidRPr="00361231" w:rsidRDefault="00175B14" w:rsidP="00175B14">
            <w:pPr>
              <w:pStyle w:val="ListParagraph"/>
              <w:numPr>
                <w:ilvl w:val="0"/>
                <w:numId w:val="16"/>
              </w:numPr>
              <w:suppressAutoHyphens w:val="0"/>
              <w:spacing w:before="60" w:after="120" w:line="240" w:lineRule="auto"/>
              <w:ind w:right="57" w:hanging="357"/>
              <w:rPr>
                <w:rFonts w:cs="Arial"/>
                <w:color w:val="auto"/>
                <w:sz w:val="22"/>
                <w:szCs w:val="22"/>
              </w:rPr>
            </w:pPr>
            <w:r w:rsidRPr="00361231">
              <w:rPr>
                <w:rFonts w:cs="Arial"/>
                <w:color w:val="auto"/>
                <w:sz w:val="22"/>
                <w:szCs w:val="22"/>
              </w:rPr>
              <w:t xml:space="preserve">qualitative data from student voice, student </w:t>
            </w:r>
            <w:r w:rsidR="00B61188" w:rsidRPr="00361231">
              <w:rPr>
                <w:rFonts w:cs="Arial"/>
                <w:color w:val="auto"/>
                <w:sz w:val="22"/>
                <w:szCs w:val="22"/>
              </w:rPr>
              <w:t>surveys</w:t>
            </w:r>
            <w:r w:rsidRPr="00361231">
              <w:rPr>
                <w:rFonts w:cs="Arial"/>
                <w:color w:val="auto"/>
                <w:sz w:val="22"/>
                <w:szCs w:val="22"/>
              </w:rPr>
              <w:t xml:space="preserve"> and teacher observations</w:t>
            </w:r>
          </w:p>
          <w:p w14:paraId="2A7D5508" w14:textId="69322C95" w:rsidR="009E6860" w:rsidRPr="00361231" w:rsidRDefault="00175B14" w:rsidP="00175B14">
            <w:pPr>
              <w:pStyle w:val="ListParagraph"/>
              <w:numPr>
                <w:ilvl w:val="0"/>
                <w:numId w:val="16"/>
              </w:numPr>
              <w:suppressAutoHyphens w:val="0"/>
              <w:spacing w:before="60" w:after="120" w:line="240" w:lineRule="auto"/>
              <w:ind w:right="57" w:hanging="357"/>
              <w:rPr>
                <w:rFonts w:cs="Arial"/>
                <w:color w:val="auto"/>
                <w:sz w:val="22"/>
                <w:szCs w:val="22"/>
              </w:rPr>
            </w:pPr>
            <w:r w:rsidRPr="00361231">
              <w:rPr>
                <w:rFonts w:cs="Arial"/>
                <w:color w:val="auto"/>
                <w:sz w:val="22"/>
                <w:szCs w:val="22"/>
              </w:rPr>
              <w:t xml:space="preserve">a significant increase in participation in enrichment activities, particularly among disadvantaged pupils.     </w:t>
            </w:r>
          </w:p>
        </w:tc>
      </w:tr>
      <w:tr w:rsidR="009E6860" w14:paraId="2A7D550C" w14:textId="77777777" w:rsidTr="00175B1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E3DD" w14:textId="3E63C715" w:rsidR="009E6860" w:rsidRPr="00361231" w:rsidRDefault="009E6860" w:rsidP="0082536C">
            <w:pPr>
              <w:pStyle w:val="1bodycopy"/>
              <w:numPr>
                <w:ilvl w:val="0"/>
                <w:numId w:val="18"/>
              </w:numPr>
              <w:tabs>
                <w:tab w:val="left" w:pos="1110"/>
              </w:tabs>
              <w:spacing w:after="0"/>
              <w:rPr>
                <w:b/>
                <w:bCs/>
                <w:color w:val="00B050"/>
                <w:sz w:val="22"/>
                <w:szCs w:val="22"/>
              </w:rPr>
            </w:pPr>
            <w:r w:rsidRPr="00361231">
              <w:rPr>
                <w:b/>
                <w:bCs/>
                <w:color w:val="00B050"/>
                <w:sz w:val="22"/>
                <w:szCs w:val="22"/>
              </w:rPr>
              <w:t xml:space="preserve">For </w:t>
            </w:r>
            <w:r w:rsidR="00484795" w:rsidRPr="00361231">
              <w:rPr>
                <w:b/>
                <w:bCs/>
                <w:color w:val="00B050"/>
                <w:sz w:val="22"/>
                <w:szCs w:val="22"/>
              </w:rPr>
              <w:t xml:space="preserve">pupils with multiple barriers, particularly </w:t>
            </w:r>
            <w:r w:rsidRPr="00361231">
              <w:rPr>
                <w:b/>
                <w:bCs/>
                <w:color w:val="00B050"/>
                <w:sz w:val="22"/>
                <w:szCs w:val="22"/>
              </w:rPr>
              <w:t>SEND</w:t>
            </w:r>
            <w:r w:rsidR="00484795" w:rsidRPr="00361231">
              <w:rPr>
                <w:b/>
                <w:bCs/>
                <w:color w:val="00B050"/>
                <w:sz w:val="22"/>
                <w:szCs w:val="22"/>
              </w:rPr>
              <w:t>,</w:t>
            </w:r>
            <w:r w:rsidRPr="00361231">
              <w:rPr>
                <w:b/>
                <w:bCs/>
                <w:color w:val="00B050"/>
                <w:sz w:val="22"/>
                <w:szCs w:val="22"/>
              </w:rPr>
              <w:t xml:space="preserve"> to make good or </w:t>
            </w:r>
            <w:r w:rsidR="00484795" w:rsidRPr="00361231">
              <w:rPr>
                <w:b/>
                <w:bCs/>
                <w:color w:val="00B050"/>
                <w:sz w:val="22"/>
                <w:szCs w:val="22"/>
              </w:rPr>
              <w:t xml:space="preserve">accelerated </w:t>
            </w:r>
            <w:r w:rsidRPr="00361231">
              <w:rPr>
                <w:b/>
                <w:bCs/>
                <w:color w:val="00B050"/>
                <w:sz w:val="22"/>
                <w:szCs w:val="22"/>
              </w:rPr>
              <w:t>progress from their starting points</w:t>
            </w:r>
            <w:r w:rsidR="00484795" w:rsidRPr="00361231">
              <w:rPr>
                <w:b/>
                <w:bCs/>
                <w:color w:val="00B050"/>
                <w:sz w:val="22"/>
                <w:szCs w:val="22"/>
              </w:rPr>
              <w:t xml:space="preserve">. </w:t>
            </w:r>
          </w:p>
          <w:p w14:paraId="2A7D550A" w14:textId="610D108D" w:rsidR="00484795" w:rsidRPr="00361231" w:rsidRDefault="00484795" w:rsidP="00484795">
            <w:pPr>
              <w:pStyle w:val="1bodycopy"/>
              <w:tabs>
                <w:tab w:val="left" w:pos="1110"/>
              </w:tabs>
              <w:spacing w:after="0"/>
              <w:rPr>
                <w:sz w:val="22"/>
                <w:szCs w:val="22"/>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ABCDB" w14:textId="56E08BF4" w:rsidR="009E6860" w:rsidRPr="00361231" w:rsidRDefault="00B61188" w:rsidP="009E6860">
            <w:pPr>
              <w:pStyle w:val="TableRowCentered"/>
              <w:jc w:val="left"/>
              <w:rPr>
                <w:sz w:val="22"/>
                <w:szCs w:val="22"/>
              </w:rPr>
            </w:pPr>
            <w:r w:rsidRPr="00361231">
              <w:rPr>
                <w:sz w:val="22"/>
                <w:szCs w:val="22"/>
              </w:rPr>
              <w:t xml:space="preserve">Pupils to be effectively tracked to demonstrate that they are making at least good progress from their starting points. </w:t>
            </w:r>
          </w:p>
          <w:p w14:paraId="7F65FA56" w14:textId="2050B035" w:rsidR="005F716B" w:rsidRPr="00361231" w:rsidRDefault="005F716B" w:rsidP="009E6860">
            <w:pPr>
              <w:pStyle w:val="TableRowCentered"/>
              <w:jc w:val="left"/>
              <w:rPr>
                <w:sz w:val="22"/>
                <w:szCs w:val="22"/>
              </w:rPr>
            </w:pPr>
            <w:r w:rsidRPr="00361231">
              <w:rPr>
                <w:sz w:val="22"/>
                <w:szCs w:val="22"/>
              </w:rPr>
              <w:t xml:space="preserve">Observations will demonstrate that all teachers are able to effectively support additional needs within the classroom. </w:t>
            </w:r>
          </w:p>
          <w:p w14:paraId="2A7D550B" w14:textId="3EA2B9B2" w:rsidR="00B61188" w:rsidRPr="00361231" w:rsidRDefault="00B61188" w:rsidP="009E6860">
            <w:pPr>
              <w:pStyle w:val="TableRowCentered"/>
              <w:jc w:val="left"/>
              <w:rPr>
                <w:sz w:val="22"/>
                <w:szCs w:val="22"/>
              </w:rPr>
            </w:pPr>
          </w:p>
        </w:tc>
      </w:tr>
      <w:tr w:rsidR="009E6860" w14:paraId="2A7D550F" w14:textId="77777777" w:rsidTr="00175B1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6E25" w14:textId="3E75F4D0" w:rsidR="009E6860" w:rsidRPr="00361231" w:rsidRDefault="009E6860" w:rsidP="0082536C">
            <w:pPr>
              <w:pStyle w:val="1bodycopy"/>
              <w:numPr>
                <w:ilvl w:val="0"/>
                <w:numId w:val="18"/>
              </w:numPr>
              <w:tabs>
                <w:tab w:val="left" w:pos="1110"/>
              </w:tabs>
              <w:spacing w:after="0"/>
              <w:rPr>
                <w:color w:val="00B050"/>
                <w:sz w:val="22"/>
                <w:szCs w:val="22"/>
              </w:rPr>
            </w:pPr>
            <w:r w:rsidRPr="00361231">
              <w:rPr>
                <w:b/>
                <w:bCs/>
                <w:color w:val="00B050"/>
                <w:sz w:val="22"/>
                <w:szCs w:val="22"/>
              </w:rPr>
              <w:t>To increase the engagement of all parents in school life at Guildford Grove</w:t>
            </w:r>
            <w:r w:rsidR="003D76DB" w:rsidRPr="00361231">
              <w:rPr>
                <w:b/>
                <w:bCs/>
                <w:color w:val="00B050"/>
                <w:sz w:val="22"/>
                <w:szCs w:val="22"/>
              </w:rPr>
              <w:t xml:space="preserve"> but particularly our disadvantaged children</w:t>
            </w:r>
            <w:r w:rsidRPr="00361231">
              <w:rPr>
                <w:b/>
                <w:bCs/>
                <w:color w:val="00B050"/>
                <w:sz w:val="22"/>
                <w:szCs w:val="22"/>
              </w:rPr>
              <w:t xml:space="preserve">. </w:t>
            </w:r>
          </w:p>
          <w:p w14:paraId="2A7D550D" w14:textId="77777777" w:rsidR="009E6860" w:rsidRPr="00361231" w:rsidRDefault="009E6860" w:rsidP="009E6860">
            <w:pPr>
              <w:pStyle w:val="TableRow"/>
              <w:rPr>
                <w:sz w:val="22"/>
                <w:szCs w:val="22"/>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158" w14:textId="5CFDC719" w:rsidR="00175B14" w:rsidRPr="00361231" w:rsidRDefault="00175B14" w:rsidP="00175B14">
            <w:pPr>
              <w:suppressAutoHyphens w:val="0"/>
              <w:spacing w:before="60" w:after="60" w:line="240" w:lineRule="auto"/>
              <w:ind w:left="57" w:right="57"/>
              <w:rPr>
                <w:rFonts w:cs="Arial"/>
                <w:color w:val="auto"/>
                <w:sz w:val="22"/>
                <w:szCs w:val="22"/>
              </w:rPr>
            </w:pPr>
            <w:r w:rsidRPr="00361231">
              <w:rPr>
                <w:rFonts w:cs="Arial"/>
                <w:color w:val="auto"/>
                <w:sz w:val="22"/>
                <w:szCs w:val="22"/>
              </w:rPr>
              <w:t>Sustained high attendance from 202</w:t>
            </w:r>
            <w:r w:rsidR="005F716B" w:rsidRPr="00361231">
              <w:rPr>
                <w:rFonts w:cs="Arial"/>
                <w:color w:val="auto"/>
                <w:sz w:val="22"/>
                <w:szCs w:val="22"/>
              </w:rPr>
              <w:t>1</w:t>
            </w:r>
            <w:r w:rsidRPr="00361231">
              <w:rPr>
                <w:rFonts w:cs="Arial"/>
                <w:color w:val="auto"/>
                <w:sz w:val="22"/>
                <w:szCs w:val="22"/>
              </w:rPr>
              <w:t>/2</w:t>
            </w:r>
            <w:r w:rsidR="005F716B" w:rsidRPr="00361231">
              <w:rPr>
                <w:rFonts w:cs="Arial"/>
                <w:color w:val="auto"/>
                <w:sz w:val="22"/>
                <w:szCs w:val="22"/>
              </w:rPr>
              <w:t>2</w:t>
            </w:r>
            <w:r w:rsidRPr="00361231">
              <w:rPr>
                <w:rFonts w:cs="Arial"/>
                <w:color w:val="auto"/>
                <w:sz w:val="22"/>
                <w:szCs w:val="22"/>
              </w:rPr>
              <w:t xml:space="preserve"> demonstrated by:</w:t>
            </w:r>
          </w:p>
          <w:p w14:paraId="14E70FD8" w14:textId="77777777" w:rsidR="00B94135" w:rsidRDefault="00175B14" w:rsidP="00B94135">
            <w:pPr>
              <w:pStyle w:val="ListParagraph"/>
              <w:numPr>
                <w:ilvl w:val="0"/>
                <w:numId w:val="17"/>
              </w:numPr>
              <w:suppressAutoHyphens w:val="0"/>
              <w:spacing w:before="60" w:after="60" w:line="240" w:lineRule="auto"/>
              <w:ind w:right="57"/>
              <w:rPr>
                <w:rFonts w:cs="Arial"/>
                <w:color w:val="auto"/>
                <w:sz w:val="22"/>
                <w:szCs w:val="22"/>
              </w:rPr>
            </w:pPr>
            <w:r w:rsidRPr="00361231">
              <w:rPr>
                <w:rFonts w:cs="Arial"/>
                <w:color w:val="auto"/>
                <w:sz w:val="22"/>
                <w:szCs w:val="22"/>
              </w:rPr>
              <w:t xml:space="preserve">the overall absence rate for all pupils being no more than </w:t>
            </w:r>
            <w:r w:rsidR="00B61188" w:rsidRPr="00361231">
              <w:rPr>
                <w:rFonts w:cs="Arial"/>
                <w:color w:val="auto"/>
                <w:sz w:val="22"/>
                <w:szCs w:val="22"/>
              </w:rPr>
              <w:t>5</w:t>
            </w:r>
            <w:r w:rsidRPr="00361231">
              <w:rPr>
                <w:rFonts w:cs="Arial"/>
                <w:color w:val="auto"/>
                <w:sz w:val="22"/>
                <w:szCs w:val="22"/>
              </w:rPr>
              <w:t>%, and the attendance gap between disadvantaged pupils and their non-disadvantaged peers being reduced.</w:t>
            </w:r>
          </w:p>
          <w:p w14:paraId="0FB8ADBE" w14:textId="77777777" w:rsidR="00B94135" w:rsidRPr="00B94135" w:rsidRDefault="00175B14" w:rsidP="00B94135">
            <w:pPr>
              <w:pStyle w:val="ListParagraph"/>
              <w:numPr>
                <w:ilvl w:val="0"/>
                <w:numId w:val="17"/>
              </w:numPr>
              <w:suppressAutoHyphens w:val="0"/>
              <w:spacing w:before="60" w:after="60" w:line="240" w:lineRule="auto"/>
              <w:ind w:right="57"/>
              <w:rPr>
                <w:rFonts w:cs="Arial"/>
                <w:color w:val="auto"/>
                <w:sz w:val="22"/>
                <w:szCs w:val="22"/>
              </w:rPr>
            </w:pPr>
            <w:r w:rsidRPr="00B94135">
              <w:rPr>
                <w:sz w:val="22"/>
                <w:szCs w:val="22"/>
              </w:rPr>
              <w:t>Increased proportion of parents will attend parents evening.</w:t>
            </w:r>
          </w:p>
          <w:p w14:paraId="2A7D550E" w14:textId="5F991B49" w:rsidR="009E6860" w:rsidRPr="00B94135" w:rsidRDefault="00175B14" w:rsidP="00B94135">
            <w:pPr>
              <w:pStyle w:val="ListParagraph"/>
              <w:numPr>
                <w:ilvl w:val="0"/>
                <w:numId w:val="17"/>
              </w:numPr>
              <w:suppressAutoHyphens w:val="0"/>
              <w:spacing w:before="60" w:after="60" w:line="240" w:lineRule="auto"/>
              <w:ind w:right="57"/>
              <w:rPr>
                <w:rFonts w:cs="Arial"/>
                <w:color w:val="auto"/>
                <w:sz w:val="22"/>
                <w:szCs w:val="22"/>
              </w:rPr>
            </w:pPr>
            <w:r w:rsidRPr="00B94135">
              <w:rPr>
                <w:sz w:val="22"/>
                <w:szCs w:val="22"/>
              </w:rPr>
              <w:t xml:space="preserve">Increased parent’s attendance at school productions and workshops. </w:t>
            </w:r>
          </w:p>
        </w:tc>
      </w:tr>
      <w:tr w:rsidR="009E6860" w14:paraId="0185F121" w14:textId="77777777" w:rsidTr="00175B1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2475" w14:textId="442E4059" w:rsidR="009E6860" w:rsidRPr="00361231" w:rsidRDefault="009E6860" w:rsidP="0082536C">
            <w:pPr>
              <w:pStyle w:val="1bodycopy"/>
              <w:numPr>
                <w:ilvl w:val="0"/>
                <w:numId w:val="18"/>
              </w:numPr>
              <w:tabs>
                <w:tab w:val="left" w:pos="1110"/>
              </w:tabs>
              <w:spacing w:after="0"/>
              <w:rPr>
                <w:color w:val="00B050"/>
                <w:sz w:val="22"/>
                <w:szCs w:val="22"/>
              </w:rPr>
            </w:pPr>
            <w:r w:rsidRPr="00361231">
              <w:rPr>
                <w:b/>
                <w:bCs/>
                <w:color w:val="00B050"/>
                <w:sz w:val="22"/>
                <w:szCs w:val="22"/>
              </w:rPr>
              <w:t>Improving the possibilities and life chances of all children</w:t>
            </w:r>
            <w:r w:rsidR="00175B14" w:rsidRPr="00361231">
              <w:rPr>
                <w:b/>
                <w:bCs/>
                <w:color w:val="00B050"/>
                <w:sz w:val="22"/>
                <w:szCs w:val="22"/>
              </w:rPr>
              <w:t xml:space="preserve"> through enrichment opportunities. </w:t>
            </w:r>
          </w:p>
          <w:p w14:paraId="1E5F67BA" w14:textId="77777777" w:rsidR="009E6860" w:rsidRPr="00361231" w:rsidRDefault="009E6860" w:rsidP="009E6860">
            <w:pPr>
              <w:pStyle w:val="1bodycopy"/>
              <w:tabs>
                <w:tab w:val="left" w:pos="1110"/>
              </w:tabs>
              <w:spacing w:after="0"/>
              <w:rPr>
                <w:b/>
                <w:bCs/>
                <w:color w:val="00B050"/>
                <w:sz w:val="22"/>
                <w:szCs w:val="22"/>
              </w:rPr>
            </w:pPr>
          </w:p>
          <w:p w14:paraId="6E27C289" w14:textId="5DD70ECB" w:rsidR="00175B14" w:rsidRPr="00361231" w:rsidRDefault="00175B14" w:rsidP="009E6860">
            <w:pPr>
              <w:pStyle w:val="1bodycopy"/>
              <w:tabs>
                <w:tab w:val="left" w:pos="1110"/>
              </w:tabs>
              <w:spacing w:after="0"/>
              <w:rPr>
                <w:b/>
                <w:bCs/>
                <w:color w:val="00B050"/>
                <w:sz w:val="22"/>
                <w:szCs w:val="22"/>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7A14" w14:textId="77777777" w:rsidR="009E6860" w:rsidRPr="00361231" w:rsidRDefault="00694727" w:rsidP="00484795">
            <w:pPr>
              <w:pStyle w:val="TableRowCentered"/>
              <w:ind w:left="0"/>
              <w:jc w:val="left"/>
              <w:rPr>
                <w:sz w:val="22"/>
                <w:szCs w:val="22"/>
              </w:rPr>
            </w:pPr>
            <w:r w:rsidRPr="00361231">
              <w:rPr>
                <w:sz w:val="22"/>
                <w:szCs w:val="22"/>
              </w:rPr>
              <w:t xml:space="preserve">Increased percentage of pupils will talk positively about school enrichment experiences. </w:t>
            </w:r>
          </w:p>
          <w:p w14:paraId="065EE50E" w14:textId="75C8472B" w:rsidR="00694727" w:rsidRPr="00361231" w:rsidRDefault="00694727" w:rsidP="00484795">
            <w:pPr>
              <w:pStyle w:val="TableRowCentered"/>
              <w:ind w:left="0"/>
              <w:jc w:val="left"/>
              <w:rPr>
                <w:sz w:val="22"/>
                <w:szCs w:val="22"/>
              </w:rPr>
            </w:pPr>
            <w:r w:rsidRPr="00361231">
              <w:rPr>
                <w:sz w:val="22"/>
                <w:szCs w:val="22"/>
              </w:rPr>
              <w:t xml:space="preserve">Increased percentage of children will report positive engagement with school enrichment activities.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404FBF" w:rsidRDefault="009D71E8">
      <w:pPr>
        <w:pStyle w:val="Heading2"/>
        <w:rPr>
          <w:color w:val="00B050"/>
        </w:rPr>
      </w:pPr>
      <w:r w:rsidRPr="00404FBF">
        <w:rPr>
          <w:color w:val="00B050"/>
        </w:rP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404FBF" w:rsidRDefault="009D71E8">
      <w:pPr>
        <w:pStyle w:val="Heading3"/>
        <w:rPr>
          <w:color w:val="00B050"/>
        </w:rPr>
      </w:pPr>
      <w:r w:rsidRPr="00404FBF">
        <w:rPr>
          <w:color w:val="00B050"/>
        </w:rPr>
        <w:t>Teaching (for example, CPD, recruitment and retention)</w:t>
      </w:r>
    </w:p>
    <w:p w14:paraId="0BE7D2DA" w14:textId="6DDC78E6" w:rsidR="00377493" w:rsidRPr="00CE3F95" w:rsidRDefault="009D71E8">
      <w:pPr>
        <w:rPr>
          <w:i/>
          <w:iCs/>
          <w:highlight w:val="yellow"/>
        </w:rPr>
      </w:pPr>
      <w:r>
        <w:t xml:space="preserve">Budgeted cost: £ </w:t>
      </w:r>
      <w:r w:rsidR="00AE0B03" w:rsidRPr="00361231">
        <w:rPr>
          <w:rFonts w:cs="Arial"/>
          <w:color w:val="000000"/>
          <w:sz w:val="22"/>
          <w:szCs w:val="22"/>
        </w:rPr>
        <w:t>4,562</w:t>
      </w:r>
    </w:p>
    <w:tbl>
      <w:tblPr>
        <w:tblW w:w="5754" w:type="pct"/>
        <w:tblInd w:w="-572" w:type="dxa"/>
        <w:tblLayout w:type="fixed"/>
        <w:tblCellMar>
          <w:left w:w="10" w:type="dxa"/>
          <w:right w:w="10" w:type="dxa"/>
        </w:tblCellMar>
        <w:tblLook w:val="04A0" w:firstRow="1" w:lastRow="0" w:firstColumn="1" w:lastColumn="0" w:noHBand="0" w:noVBand="1"/>
      </w:tblPr>
      <w:tblGrid>
        <w:gridCol w:w="2552"/>
        <w:gridCol w:w="6946"/>
        <w:gridCol w:w="1418"/>
      </w:tblGrid>
      <w:tr w:rsidR="00E66558" w14:paraId="2A7D5519" w14:textId="77777777" w:rsidTr="006D7AA6">
        <w:tc>
          <w:tcPr>
            <w:tcW w:w="2552"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16" w14:textId="77777777" w:rsidR="00E66558" w:rsidRDefault="009D71E8">
            <w:pPr>
              <w:pStyle w:val="TableHeader"/>
              <w:jc w:val="left"/>
            </w:pPr>
            <w:r>
              <w:t>Activity</w:t>
            </w:r>
          </w:p>
        </w:tc>
        <w:tc>
          <w:tcPr>
            <w:tcW w:w="6946"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18" w14:textId="77777777" w:rsidR="00E66558" w:rsidRDefault="009D71E8">
            <w:pPr>
              <w:pStyle w:val="TableHeader"/>
              <w:jc w:val="left"/>
            </w:pPr>
            <w:r w:rsidRPr="00AB4A23">
              <w:rPr>
                <w:sz w:val="20"/>
                <w:szCs w:val="20"/>
              </w:rPr>
              <w:t>Challenge number(s) addressed</w:t>
            </w:r>
          </w:p>
        </w:tc>
      </w:tr>
      <w:tr w:rsidR="00E66558" w14:paraId="2A7D551D" w14:textId="77777777" w:rsidTr="006D7AA6">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528F" w14:textId="4A66FB40" w:rsidR="006D7D10" w:rsidRPr="008B290A" w:rsidRDefault="006D7D10" w:rsidP="004A0883">
            <w:pPr>
              <w:pStyle w:val="TableRow"/>
              <w:rPr>
                <w:rFonts w:cs="Arial"/>
                <w:sz w:val="22"/>
                <w:szCs w:val="22"/>
              </w:rPr>
            </w:pPr>
            <w:r w:rsidRPr="008B290A">
              <w:rPr>
                <w:rFonts w:cs="Arial"/>
                <w:color w:val="auto"/>
                <w:sz w:val="22"/>
                <w:szCs w:val="22"/>
                <w:shd w:val="clear" w:color="auto" w:fill="FFFFFF"/>
              </w:rPr>
              <w:t>To ensure assessment procedures are efficient and effective.</w:t>
            </w:r>
            <w:r w:rsidR="004A0883" w:rsidRPr="008B290A">
              <w:rPr>
                <w:rFonts w:cs="Arial"/>
                <w:color w:val="auto"/>
                <w:sz w:val="22"/>
                <w:szCs w:val="22"/>
                <w:shd w:val="clear" w:color="auto" w:fill="FFFFFF"/>
              </w:rPr>
              <w:t xml:space="preserve"> </w:t>
            </w:r>
            <w:r w:rsidR="004A0883" w:rsidRPr="008B290A">
              <w:rPr>
                <w:rFonts w:cs="Arial"/>
                <w:sz w:val="22"/>
                <w:szCs w:val="22"/>
              </w:rPr>
              <w:t xml:space="preserve">Training to continue to transition to using SIMS as the primary way to record assessments. </w:t>
            </w:r>
          </w:p>
          <w:p w14:paraId="55FD6BA7" w14:textId="096019CE" w:rsidR="00FA73B2" w:rsidRPr="008B290A" w:rsidRDefault="004A0883">
            <w:pPr>
              <w:pStyle w:val="TableRow"/>
              <w:rPr>
                <w:rFonts w:cs="Arial"/>
                <w:sz w:val="22"/>
                <w:szCs w:val="22"/>
                <w:shd w:val="clear" w:color="auto" w:fill="FFFFFF"/>
              </w:rPr>
            </w:pPr>
            <w:r w:rsidRPr="008B290A">
              <w:rPr>
                <w:rFonts w:cs="Arial"/>
                <w:sz w:val="22"/>
                <w:szCs w:val="22"/>
                <w:shd w:val="clear" w:color="auto" w:fill="FFFFFF"/>
              </w:rPr>
              <w:t xml:space="preserve">Moderation training in writing to ensure all staff can make secure judgements. </w:t>
            </w:r>
          </w:p>
          <w:p w14:paraId="2A7D551A" w14:textId="4CA7A1F7" w:rsidR="00FA73B2" w:rsidRPr="008B290A" w:rsidRDefault="00FA73B2">
            <w:pPr>
              <w:pStyle w:val="TableRow"/>
              <w:rPr>
                <w:rFonts w:cs="Arial"/>
                <w:sz w:val="22"/>
                <w:szCs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5A0F" w14:textId="2A48839D" w:rsidR="00DF5CD9" w:rsidRPr="008B290A" w:rsidRDefault="00DF5CD9" w:rsidP="00DF5CD9">
            <w:pPr>
              <w:pStyle w:val="TableRowCentered"/>
              <w:jc w:val="left"/>
              <w:rPr>
                <w:rFonts w:cs="Arial"/>
                <w:sz w:val="22"/>
                <w:szCs w:val="22"/>
              </w:rPr>
            </w:pPr>
            <w:r w:rsidRPr="008B290A">
              <w:rPr>
                <w:rFonts w:cs="Arial"/>
                <w:b/>
                <w:bCs/>
                <w:sz w:val="22"/>
                <w:szCs w:val="22"/>
              </w:rPr>
              <w:t xml:space="preserve">Aim: </w:t>
            </w:r>
            <w:r w:rsidR="00FA73B2" w:rsidRPr="008B290A">
              <w:rPr>
                <w:rFonts w:cs="Arial"/>
                <w:sz w:val="22"/>
                <w:szCs w:val="22"/>
              </w:rPr>
              <w:t xml:space="preserve">For a continued and succinct form of </w:t>
            </w:r>
            <w:r w:rsidR="006D7D10" w:rsidRPr="008B290A">
              <w:rPr>
                <w:rFonts w:cs="Arial"/>
                <w:sz w:val="22"/>
                <w:szCs w:val="22"/>
              </w:rPr>
              <w:t xml:space="preserve">data </w:t>
            </w:r>
            <w:r w:rsidR="00FA73B2" w:rsidRPr="008B290A">
              <w:rPr>
                <w:rFonts w:cs="Arial"/>
                <w:sz w:val="22"/>
                <w:szCs w:val="22"/>
              </w:rPr>
              <w:t xml:space="preserve">tracking from reception to year 6. </w:t>
            </w:r>
            <w:r w:rsidR="006D7D10" w:rsidRPr="008B290A">
              <w:rPr>
                <w:rFonts w:cs="Arial"/>
                <w:sz w:val="22"/>
                <w:szCs w:val="22"/>
              </w:rPr>
              <w:t xml:space="preserve">To ensure that progress can be monitored and tracked easily for all pupils. To ensure that children are on track </w:t>
            </w:r>
            <w:r w:rsidR="00645DC0" w:rsidRPr="008B290A">
              <w:rPr>
                <w:rFonts w:cs="Arial"/>
                <w:sz w:val="22"/>
                <w:szCs w:val="22"/>
              </w:rPr>
              <w:t xml:space="preserve">with their expected targets and not falling behind in each assessment area </w:t>
            </w:r>
            <w:proofErr w:type="gramStart"/>
            <w:r w:rsidR="00645DC0" w:rsidRPr="008B290A">
              <w:rPr>
                <w:rFonts w:cs="Arial"/>
                <w:sz w:val="22"/>
                <w:szCs w:val="22"/>
              </w:rPr>
              <w:t>e.g.</w:t>
            </w:r>
            <w:proofErr w:type="gramEnd"/>
            <w:r w:rsidR="00645DC0" w:rsidRPr="008B290A">
              <w:rPr>
                <w:rFonts w:cs="Arial"/>
                <w:sz w:val="22"/>
                <w:szCs w:val="22"/>
              </w:rPr>
              <w:t xml:space="preserve"> EXS+. </w:t>
            </w:r>
          </w:p>
          <w:p w14:paraId="07CBA457" w14:textId="77777777" w:rsidR="00DF5CD9" w:rsidRPr="002B2872" w:rsidRDefault="00DF5CD9" w:rsidP="00FA73B2">
            <w:pPr>
              <w:pStyle w:val="TableRowCentered"/>
              <w:ind w:left="0"/>
              <w:jc w:val="left"/>
              <w:rPr>
                <w:rFonts w:cs="Arial"/>
                <w:szCs w:val="24"/>
              </w:rPr>
            </w:pPr>
          </w:p>
          <w:p w14:paraId="317DBBD3" w14:textId="77777777" w:rsidR="00E66558" w:rsidRDefault="00DF5CD9" w:rsidP="00AC2738">
            <w:pPr>
              <w:pStyle w:val="TableRowCentered"/>
              <w:jc w:val="left"/>
              <w:rPr>
                <w:rFonts w:cs="Arial"/>
                <w:szCs w:val="24"/>
              </w:rPr>
            </w:pPr>
            <w:r w:rsidRPr="002B2872">
              <w:rPr>
                <w:rFonts w:cs="Arial"/>
                <w:b/>
                <w:bCs/>
                <w:szCs w:val="24"/>
              </w:rPr>
              <w:t xml:space="preserve">Evidence: </w:t>
            </w:r>
            <w:r w:rsidR="00AC2738">
              <w:rPr>
                <w:rFonts w:cs="Arial"/>
                <w:szCs w:val="24"/>
              </w:rPr>
              <w:t xml:space="preserve">There is clear evidence that assessments, which are effectively implemented, have a positive impact on learning and teaching. </w:t>
            </w:r>
          </w:p>
          <w:p w14:paraId="4759E465" w14:textId="77777777" w:rsidR="00AC2738" w:rsidRDefault="00AC2738" w:rsidP="00AC2738">
            <w:pPr>
              <w:pStyle w:val="TableRowCentered"/>
              <w:jc w:val="left"/>
              <w:rPr>
                <w:rFonts w:cs="Arial"/>
                <w:szCs w:val="24"/>
              </w:rPr>
            </w:pPr>
          </w:p>
          <w:p w14:paraId="2A7D551B" w14:textId="4B5F4A75" w:rsidR="00AC2738" w:rsidRPr="00AC2738" w:rsidRDefault="00AF3B59" w:rsidP="00AC2738">
            <w:pPr>
              <w:pStyle w:val="TableRowCentered"/>
              <w:jc w:val="left"/>
              <w:rPr>
                <w:rFonts w:cs="Arial"/>
                <w:szCs w:val="24"/>
              </w:rPr>
            </w:pPr>
            <w:hyperlink r:id="rId7" w:history="1">
              <w:r w:rsidR="00AC2738" w:rsidRPr="00AC2738">
                <w:rPr>
                  <w:rStyle w:val="Hyperlink"/>
                  <w:rFonts w:cs="Arial"/>
                  <w:szCs w:val="24"/>
                </w:rPr>
                <w:t>DfE: Education Inspection Framework</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93D6563" w:rsidR="00E66558" w:rsidRPr="00C66B64" w:rsidRDefault="00CE396A">
            <w:pPr>
              <w:pStyle w:val="TableRowCentered"/>
              <w:jc w:val="left"/>
              <w:rPr>
                <w:rFonts w:cs="Arial"/>
                <w:sz w:val="22"/>
              </w:rPr>
            </w:pPr>
            <w:r>
              <w:rPr>
                <w:rFonts w:cs="Arial"/>
                <w:sz w:val="22"/>
              </w:rPr>
              <w:t xml:space="preserve">1, </w:t>
            </w:r>
            <w:r w:rsidR="00361231">
              <w:rPr>
                <w:rFonts w:cs="Arial"/>
                <w:sz w:val="22"/>
              </w:rPr>
              <w:t>3</w:t>
            </w:r>
          </w:p>
        </w:tc>
      </w:tr>
      <w:tr w:rsidR="001A5777" w14:paraId="034E0BD6" w14:textId="77777777" w:rsidTr="006D7AA6">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1ED7" w14:textId="77777777" w:rsidR="001A5777" w:rsidRPr="008B290A" w:rsidRDefault="001A5777" w:rsidP="004A0883">
            <w:pPr>
              <w:suppressAutoHyphens w:val="0"/>
              <w:spacing w:before="60" w:after="0" w:line="240" w:lineRule="auto"/>
              <w:ind w:left="29"/>
              <w:rPr>
                <w:rFonts w:cs="Arial"/>
                <w:sz w:val="22"/>
                <w:szCs w:val="22"/>
              </w:rPr>
            </w:pPr>
            <w:r w:rsidRPr="008B290A">
              <w:rPr>
                <w:rFonts w:cs="Arial"/>
                <w:iCs/>
                <w:color w:val="auto"/>
                <w:sz w:val="22"/>
                <w:szCs w:val="22"/>
                <w:lang w:val="en-US" w:eastAsia="en-US"/>
              </w:rPr>
              <w:t>Improve the quality of social and emotional (SEL) learning.</w:t>
            </w:r>
            <w:r w:rsidR="004A0883" w:rsidRPr="008B290A">
              <w:rPr>
                <w:rFonts w:cs="Arial"/>
                <w:iCs/>
                <w:color w:val="auto"/>
                <w:sz w:val="22"/>
                <w:szCs w:val="22"/>
                <w:lang w:val="en-US" w:eastAsia="en-US"/>
              </w:rPr>
              <w:t xml:space="preserve"> </w:t>
            </w:r>
            <w:r w:rsidR="004A0883" w:rsidRPr="008B290A">
              <w:rPr>
                <w:rFonts w:cs="Arial"/>
                <w:sz w:val="22"/>
                <w:szCs w:val="22"/>
              </w:rPr>
              <w:t>To implement the Zones of Regulation Curriculum across the school. Training for all staff.</w:t>
            </w:r>
          </w:p>
          <w:p w14:paraId="3F28127D" w14:textId="28109057" w:rsidR="004A0883" w:rsidRPr="008B290A" w:rsidRDefault="004A0883" w:rsidP="004A0883">
            <w:pPr>
              <w:suppressAutoHyphens w:val="0"/>
              <w:spacing w:before="60" w:after="0" w:line="240" w:lineRule="auto"/>
              <w:ind w:left="29"/>
              <w:rPr>
                <w:rFonts w:cs="Arial"/>
                <w:iCs/>
                <w:color w:val="auto"/>
                <w:sz w:val="22"/>
                <w:szCs w:val="22"/>
                <w:lang w:val="en-US" w:eastAsia="en-U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29BE3" w14:textId="75535E5B" w:rsidR="001A5777" w:rsidRPr="008B290A" w:rsidRDefault="001A5777" w:rsidP="001A5777">
            <w:pPr>
              <w:pStyle w:val="TableRowCentered"/>
              <w:jc w:val="left"/>
              <w:rPr>
                <w:rFonts w:cs="Arial"/>
                <w:sz w:val="22"/>
                <w:szCs w:val="22"/>
              </w:rPr>
            </w:pPr>
            <w:r w:rsidRPr="008B290A">
              <w:rPr>
                <w:rFonts w:cs="Arial"/>
                <w:b/>
                <w:bCs/>
                <w:sz w:val="22"/>
                <w:szCs w:val="22"/>
              </w:rPr>
              <w:t xml:space="preserve">Aim: </w:t>
            </w:r>
            <w:r w:rsidR="006641A7" w:rsidRPr="008B290A">
              <w:rPr>
                <w:rFonts w:cs="Arial"/>
                <w:b/>
                <w:bCs/>
                <w:sz w:val="22"/>
                <w:szCs w:val="22"/>
              </w:rPr>
              <w:t xml:space="preserve"> </w:t>
            </w:r>
            <w:r w:rsidR="00D21274" w:rsidRPr="008B290A">
              <w:rPr>
                <w:rFonts w:cs="Arial"/>
                <w:sz w:val="22"/>
                <w:szCs w:val="22"/>
              </w:rPr>
              <w:t xml:space="preserve">For all children to be able to use the Zones of Regulation to support them in effectively regulating themselves and understand how to implement strategies to be effective learners and social citizens. </w:t>
            </w:r>
          </w:p>
          <w:p w14:paraId="20A11D8F" w14:textId="77777777" w:rsidR="00D21274" w:rsidRPr="008B290A" w:rsidRDefault="00D21274" w:rsidP="001A5777">
            <w:pPr>
              <w:pStyle w:val="TableRowCentered"/>
              <w:jc w:val="left"/>
              <w:rPr>
                <w:rFonts w:cs="Arial"/>
                <w:b/>
                <w:bCs/>
                <w:sz w:val="22"/>
                <w:szCs w:val="22"/>
              </w:rPr>
            </w:pPr>
          </w:p>
          <w:p w14:paraId="7E0326E5" w14:textId="599208C8" w:rsidR="004A0883" w:rsidRPr="008B290A" w:rsidRDefault="001A5777" w:rsidP="006D7AA6">
            <w:pPr>
              <w:pStyle w:val="TableRowCentered"/>
              <w:jc w:val="left"/>
              <w:rPr>
                <w:rFonts w:cs="Arial"/>
                <w:color w:val="auto"/>
                <w:sz w:val="22"/>
                <w:szCs w:val="22"/>
              </w:rPr>
            </w:pPr>
            <w:r w:rsidRPr="008B290A">
              <w:rPr>
                <w:rFonts w:cs="Arial"/>
                <w:b/>
                <w:bCs/>
                <w:sz w:val="22"/>
                <w:szCs w:val="22"/>
              </w:rPr>
              <w:t>Evidence:</w:t>
            </w:r>
            <w:r w:rsidR="006D7AA6" w:rsidRPr="008B290A">
              <w:rPr>
                <w:rFonts w:cs="Arial"/>
                <w:b/>
                <w:bCs/>
                <w:sz w:val="22"/>
                <w:szCs w:val="22"/>
              </w:rPr>
              <w:t xml:space="preserve"> </w:t>
            </w:r>
            <w:r w:rsidR="004A0883" w:rsidRPr="008B290A">
              <w:rPr>
                <w:rFonts w:cs="Arial"/>
                <w:color w:val="auto"/>
                <w:sz w:val="22"/>
                <w:szCs w:val="22"/>
              </w:rPr>
              <w:t xml:space="preserve">There is extensive evidence associating childhood social and emotional skills with improved outcomes at school and in later life (e.g., improved academic performance, attitudes, </w:t>
            </w:r>
            <w:proofErr w:type="gramStart"/>
            <w:r w:rsidR="004A0883" w:rsidRPr="008B290A">
              <w:rPr>
                <w:rFonts w:cs="Arial"/>
                <w:color w:val="auto"/>
                <w:sz w:val="22"/>
                <w:szCs w:val="22"/>
              </w:rPr>
              <w:t>behaviour</w:t>
            </w:r>
            <w:proofErr w:type="gramEnd"/>
            <w:r w:rsidR="004A0883" w:rsidRPr="008B290A">
              <w:rPr>
                <w:rFonts w:cs="Arial"/>
                <w:color w:val="auto"/>
                <w:sz w:val="22"/>
                <w:szCs w:val="22"/>
              </w:rPr>
              <w:t xml:space="preserve"> and relationships with peers)</w:t>
            </w:r>
            <w:r w:rsidR="006D7AA6" w:rsidRPr="008B290A">
              <w:rPr>
                <w:rFonts w:cs="Arial"/>
                <w:color w:val="auto"/>
                <w:sz w:val="22"/>
                <w:szCs w:val="22"/>
              </w:rPr>
              <w:t xml:space="preserve">. </w:t>
            </w:r>
          </w:p>
          <w:p w14:paraId="56502B72" w14:textId="7EEDBFED" w:rsidR="006D7AA6" w:rsidRDefault="006D7AA6" w:rsidP="006D7AA6">
            <w:pPr>
              <w:pStyle w:val="TableRowCentered"/>
              <w:jc w:val="left"/>
              <w:rPr>
                <w:rFonts w:cs="Arial"/>
                <w:b/>
                <w:bCs/>
                <w:szCs w:val="24"/>
              </w:rPr>
            </w:pPr>
          </w:p>
          <w:p w14:paraId="01E8F624" w14:textId="6EBCED8A" w:rsidR="00F45BCF" w:rsidRPr="00F45BCF" w:rsidRDefault="00AF3B59" w:rsidP="006D7AA6">
            <w:pPr>
              <w:pStyle w:val="TableRowCentered"/>
              <w:jc w:val="left"/>
              <w:rPr>
                <w:rFonts w:cs="Arial"/>
                <w:szCs w:val="24"/>
              </w:rPr>
            </w:pPr>
            <w:hyperlink r:id="rId8" w:history="1">
              <w:r w:rsidR="00F45BCF" w:rsidRPr="00F45BCF">
                <w:rPr>
                  <w:rStyle w:val="Hyperlink"/>
                  <w:rFonts w:cs="Arial"/>
                  <w:szCs w:val="24"/>
                </w:rPr>
                <w:t>EEF Toolkit: Social and Emotional Learning.</w:t>
              </w:r>
            </w:hyperlink>
            <w:r w:rsidR="00F45BCF">
              <w:rPr>
                <w:rFonts w:cs="Arial"/>
                <w:szCs w:val="24"/>
              </w:rPr>
              <w:t xml:space="preserve"> </w:t>
            </w:r>
          </w:p>
          <w:p w14:paraId="7F5A15F4" w14:textId="516204E6" w:rsidR="008B290A" w:rsidRPr="00DF7274" w:rsidRDefault="008B290A" w:rsidP="00F45BCF">
            <w:pPr>
              <w:pStyle w:val="TableRowCentered"/>
              <w:jc w:val="left"/>
              <w:rPr>
                <w:rFonts w:cs="Arial"/>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3BF5" w14:textId="4C481A53" w:rsidR="001A5777" w:rsidRPr="00C66B64" w:rsidRDefault="00CE396A">
            <w:pPr>
              <w:pStyle w:val="TableRowCentered"/>
              <w:jc w:val="left"/>
              <w:rPr>
                <w:rFonts w:cs="Arial"/>
                <w:sz w:val="22"/>
              </w:rPr>
            </w:pPr>
            <w:r>
              <w:rPr>
                <w:rFonts w:cs="Arial"/>
                <w:sz w:val="22"/>
              </w:rPr>
              <w:t>1</w:t>
            </w:r>
            <w:r w:rsidR="00361231">
              <w:rPr>
                <w:rFonts w:cs="Arial"/>
                <w:sz w:val="22"/>
              </w:rPr>
              <w:t>, 2, 3</w:t>
            </w:r>
          </w:p>
        </w:tc>
      </w:tr>
      <w:tr w:rsidR="00C66B64" w14:paraId="67E69AF5" w14:textId="77777777" w:rsidTr="006D7AA6">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36A6" w14:textId="77777777" w:rsidR="00C66B64" w:rsidRPr="008B290A" w:rsidRDefault="00C66B64" w:rsidP="004A0883">
            <w:pPr>
              <w:suppressAutoHyphens w:val="0"/>
              <w:spacing w:before="60" w:after="0" w:line="240" w:lineRule="auto"/>
              <w:ind w:left="29"/>
              <w:rPr>
                <w:rFonts w:cs="Arial"/>
                <w:sz w:val="22"/>
                <w:szCs w:val="22"/>
              </w:rPr>
            </w:pPr>
            <w:r w:rsidRPr="008B290A">
              <w:rPr>
                <w:rFonts w:cs="Arial"/>
                <w:sz w:val="22"/>
                <w:szCs w:val="22"/>
              </w:rPr>
              <w:t>To ensure that we have an objective-led curriculum for each year group in reading and writing to support teachers in their medium-term and weekly planning.</w:t>
            </w:r>
          </w:p>
          <w:p w14:paraId="33D3530C" w14:textId="77777777" w:rsidR="00C66B64" w:rsidRPr="008B290A" w:rsidRDefault="00C66B64" w:rsidP="004A0883">
            <w:pPr>
              <w:suppressAutoHyphens w:val="0"/>
              <w:spacing w:before="60" w:after="0" w:line="240" w:lineRule="auto"/>
              <w:ind w:left="29"/>
              <w:rPr>
                <w:rFonts w:cs="Arial"/>
                <w:sz w:val="22"/>
                <w:szCs w:val="22"/>
              </w:rPr>
            </w:pPr>
          </w:p>
          <w:p w14:paraId="233BFB4F" w14:textId="5CBF5957" w:rsidR="00C66B64" w:rsidRPr="008B290A" w:rsidRDefault="00C66B64" w:rsidP="004A0883">
            <w:pPr>
              <w:suppressAutoHyphens w:val="0"/>
              <w:spacing w:before="60" w:after="0" w:line="240" w:lineRule="auto"/>
              <w:ind w:left="29"/>
              <w:rPr>
                <w:rFonts w:cs="Arial"/>
                <w:iCs/>
                <w:color w:val="auto"/>
                <w:sz w:val="22"/>
                <w:szCs w:val="22"/>
                <w:lang w:val="en-US" w:eastAsia="en-U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B9180" w14:textId="50D323E3" w:rsidR="00C66B64" w:rsidRPr="008B290A" w:rsidRDefault="00C66B64" w:rsidP="00C66B64">
            <w:pPr>
              <w:pStyle w:val="TableRowCentered"/>
              <w:jc w:val="left"/>
              <w:rPr>
                <w:rFonts w:cs="Arial"/>
                <w:b/>
                <w:bCs/>
                <w:sz w:val="22"/>
                <w:szCs w:val="22"/>
              </w:rPr>
            </w:pPr>
            <w:r w:rsidRPr="008B290A">
              <w:rPr>
                <w:rFonts w:cs="Arial"/>
                <w:b/>
                <w:bCs/>
                <w:sz w:val="22"/>
                <w:szCs w:val="22"/>
              </w:rPr>
              <w:t xml:space="preserve">Aim: </w:t>
            </w:r>
            <w:r w:rsidR="00694727" w:rsidRPr="008B290A">
              <w:rPr>
                <w:rFonts w:cs="Arial"/>
                <w:sz w:val="22"/>
                <w:szCs w:val="22"/>
              </w:rPr>
              <w:t xml:space="preserve">A clearly structured and concise reading and writing curriculum which is progressive and supports the explicit teaching of reading comprehension skills. </w:t>
            </w:r>
          </w:p>
          <w:p w14:paraId="7F89CB5D" w14:textId="77777777" w:rsidR="00C66B64" w:rsidRPr="008B290A" w:rsidRDefault="00C66B64" w:rsidP="00C66B64">
            <w:pPr>
              <w:pStyle w:val="TableRowCentered"/>
              <w:jc w:val="left"/>
              <w:rPr>
                <w:rFonts w:cs="Arial"/>
                <w:b/>
                <w:bCs/>
                <w:sz w:val="22"/>
                <w:szCs w:val="22"/>
              </w:rPr>
            </w:pPr>
          </w:p>
          <w:p w14:paraId="644BB641" w14:textId="2B3C7D30" w:rsidR="00C66B64" w:rsidRPr="008B290A" w:rsidRDefault="00C66B64" w:rsidP="00C66B64">
            <w:pPr>
              <w:pStyle w:val="TableRowCentered"/>
              <w:jc w:val="left"/>
              <w:rPr>
                <w:rFonts w:cs="Arial"/>
                <w:b/>
                <w:bCs/>
                <w:sz w:val="22"/>
                <w:szCs w:val="22"/>
              </w:rPr>
            </w:pPr>
            <w:r w:rsidRPr="008B290A">
              <w:rPr>
                <w:rFonts w:cs="Arial"/>
                <w:b/>
                <w:bCs/>
                <w:sz w:val="22"/>
                <w:szCs w:val="22"/>
              </w:rPr>
              <w:t xml:space="preserve">Evidence: </w:t>
            </w:r>
          </w:p>
          <w:p w14:paraId="4A9B599A" w14:textId="7EEEFE93" w:rsidR="006C7931" w:rsidRPr="008B290A" w:rsidRDefault="006C7931" w:rsidP="00C66B64">
            <w:pPr>
              <w:pStyle w:val="TableRowCentered"/>
              <w:jc w:val="left"/>
              <w:rPr>
                <w:rFonts w:cs="Arial"/>
                <w:sz w:val="22"/>
                <w:szCs w:val="22"/>
              </w:rPr>
            </w:pPr>
            <w:r w:rsidRPr="008B290A">
              <w:rPr>
                <w:rFonts w:cs="Arial"/>
                <w:b/>
                <w:bCs/>
                <w:sz w:val="22"/>
                <w:szCs w:val="22"/>
              </w:rPr>
              <w:t xml:space="preserve">Reading: </w:t>
            </w:r>
            <w:r w:rsidRPr="008B290A">
              <w:rPr>
                <w:rFonts w:cs="Arial"/>
                <w:sz w:val="22"/>
                <w:szCs w:val="22"/>
              </w:rPr>
              <w:t xml:space="preserve">explicitly teaching </w:t>
            </w:r>
            <w:r w:rsidR="006E6B9A" w:rsidRPr="008B290A">
              <w:rPr>
                <w:rFonts w:cs="Arial"/>
                <w:sz w:val="22"/>
                <w:szCs w:val="22"/>
              </w:rPr>
              <w:t xml:space="preserve">reading skills and strategies for reading is particularly beneficial for lower attaining pupils. Using the VIPERS as a framework for this ensures that all National Curriculum areas are covered. </w:t>
            </w:r>
          </w:p>
          <w:p w14:paraId="6E13B06E" w14:textId="046469EB" w:rsidR="006E6B9A" w:rsidRDefault="006E6B9A" w:rsidP="00C66B64">
            <w:pPr>
              <w:pStyle w:val="TableRowCentered"/>
              <w:jc w:val="left"/>
              <w:rPr>
                <w:rFonts w:cs="Arial"/>
                <w:b/>
                <w:bCs/>
                <w:szCs w:val="24"/>
              </w:rPr>
            </w:pPr>
          </w:p>
          <w:p w14:paraId="4C153A5E" w14:textId="10B7B1CE" w:rsidR="00D2639C" w:rsidRDefault="006E6B9A" w:rsidP="006D7AA6">
            <w:pPr>
              <w:pStyle w:val="TableRowCentered"/>
              <w:tabs>
                <w:tab w:val="center" w:pos="2869"/>
              </w:tabs>
              <w:jc w:val="left"/>
              <w:rPr>
                <w:rFonts w:cs="Arial"/>
                <w:szCs w:val="24"/>
              </w:rPr>
            </w:pPr>
            <w:r>
              <w:rPr>
                <w:rFonts w:cs="Arial"/>
                <w:b/>
                <w:bCs/>
                <w:szCs w:val="24"/>
              </w:rPr>
              <w:lastRenderedPageBreak/>
              <w:t xml:space="preserve">Writing: </w:t>
            </w:r>
            <w:r w:rsidR="00D2639C">
              <w:rPr>
                <w:rFonts w:cs="Arial"/>
                <w:szCs w:val="24"/>
              </w:rPr>
              <w:t xml:space="preserve">Effective approaches include a process made up of five key components and engagement in the writing process. </w:t>
            </w:r>
          </w:p>
          <w:p w14:paraId="3E5D1CD1" w14:textId="18A4B021" w:rsidR="00D2639C" w:rsidRDefault="00D2639C" w:rsidP="001A5777">
            <w:pPr>
              <w:pStyle w:val="TableRowCentered"/>
              <w:jc w:val="left"/>
              <w:rPr>
                <w:rFonts w:cs="Arial"/>
                <w:b/>
                <w:bCs/>
                <w:szCs w:val="24"/>
              </w:rPr>
            </w:pPr>
          </w:p>
          <w:p w14:paraId="01058E0D" w14:textId="6AE42457" w:rsidR="00F45BCF" w:rsidRDefault="00AF3B59" w:rsidP="001A5777">
            <w:pPr>
              <w:pStyle w:val="TableRowCentered"/>
              <w:jc w:val="left"/>
              <w:rPr>
                <w:rFonts w:cs="Arial"/>
                <w:szCs w:val="24"/>
              </w:rPr>
            </w:pPr>
            <w:hyperlink r:id="rId9" w:history="1">
              <w:r w:rsidR="00F45BCF" w:rsidRPr="00F45BCF">
                <w:rPr>
                  <w:rStyle w:val="Hyperlink"/>
                  <w:rFonts w:cs="Arial"/>
                  <w:szCs w:val="24"/>
                </w:rPr>
                <w:t>EEF Toolkit: Literacy KS1.</w:t>
              </w:r>
            </w:hyperlink>
            <w:r w:rsidR="00F45BCF">
              <w:rPr>
                <w:rFonts w:cs="Arial"/>
                <w:szCs w:val="24"/>
              </w:rPr>
              <w:t xml:space="preserve"> </w:t>
            </w:r>
          </w:p>
          <w:p w14:paraId="17397687" w14:textId="74370CAA" w:rsidR="00F45BCF" w:rsidRDefault="00AF3B59" w:rsidP="00F45BCF">
            <w:pPr>
              <w:pStyle w:val="TableRowCentered"/>
              <w:jc w:val="left"/>
              <w:rPr>
                <w:rFonts w:cs="Arial"/>
                <w:szCs w:val="24"/>
              </w:rPr>
            </w:pPr>
            <w:hyperlink r:id="rId10" w:history="1">
              <w:r w:rsidR="00F45BCF" w:rsidRPr="00F45BCF">
                <w:rPr>
                  <w:rStyle w:val="Hyperlink"/>
                  <w:rFonts w:cs="Arial"/>
                  <w:szCs w:val="24"/>
                </w:rPr>
                <w:t>EEF Toolkit: Literacy KS2.</w:t>
              </w:r>
            </w:hyperlink>
            <w:r w:rsidR="00F45BCF">
              <w:rPr>
                <w:rFonts w:cs="Arial"/>
                <w:szCs w:val="24"/>
              </w:rPr>
              <w:t xml:space="preserve"> </w:t>
            </w:r>
          </w:p>
          <w:p w14:paraId="4F24DDAA" w14:textId="6A1BBE04" w:rsidR="00EF49DB" w:rsidRPr="00DF7274" w:rsidRDefault="00EF49DB" w:rsidP="00F45BCF">
            <w:pPr>
              <w:pStyle w:val="TableRowCentered"/>
              <w:ind w:left="0"/>
              <w:jc w:val="left"/>
              <w:rPr>
                <w:rFonts w:cs="Arial"/>
                <w:b/>
                <w:bCs/>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A609" w14:textId="67743CD9" w:rsidR="00C66B64" w:rsidRPr="00C66B64" w:rsidRDefault="00361231">
            <w:pPr>
              <w:pStyle w:val="TableRowCentered"/>
              <w:jc w:val="left"/>
              <w:rPr>
                <w:rFonts w:cs="Arial"/>
                <w:sz w:val="22"/>
              </w:rPr>
            </w:pPr>
            <w:r>
              <w:rPr>
                <w:rFonts w:cs="Arial"/>
                <w:sz w:val="22"/>
              </w:rPr>
              <w:lastRenderedPageBreak/>
              <w:t>1, 3</w:t>
            </w:r>
          </w:p>
        </w:tc>
      </w:tr>
      <w:tr w:rsidR="00A57912" w14:paraId="59BBAA63" w14:textId="77777777" w:rsidTr="006D7AA6">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B9C9" w14:textId="18C4CE77" w:rsidR="00A57912" w:rsidRPr="00694727" w:rsidRDefault="00A57912" w:rsidP="006D7AA6">
            <w:pPr>
              <w:pStyle w:val="TableRow"/>
              <w:ind w:left="0"/>
              <w:rPr>
                <w:rFonts w:cs="Arial"/>
                <w:i/>
              </w:rPr>
            </w:pPr>
            <w:r w:rsidRPr="008B290A">
              <w:rPr>
                <w:rFonts w:cs="Arial"/>
                <w:iCs/>
                <w:sz w:val="22"/>
                <w:szCs w:val="22"/>
              </w:rPr>
              <w:t>Developing and supporting structured play-based learning</w:t>
            </w:r>
            <w:r w:rsidR="006D7AA6" w:rsidRPr="008B290A">
              <w:rPr>
                <w:rFonts w:cs="Arial"/>
                <w:iCs/>
                <w:sz w:val="22"/>
                <w:szCs w:val="22"/>
              </w:rPr>
              <w:t xml:space="preserve"> in EYFS. </w:t>
            </w:r>
            <w:r w:rsidR="004A0883" w:rsidRPr="008B290A">
              <w:rPr>
                <w:rFonts w:cs="Arial"/>
                <w:sz w:val="22"/>
                <w:szCs w:val="22"/>
              </w:rPr>
              <w:t>Increased focus on the introduction of adult-led play-based learning opportunities.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A616" w14:textId="77777777" w:rsidR="00A57912" w:rsidRPr="008B290A" w:rsidRDefault="00A57912" w:rsidP="008B290A">
            <w:pPr>
              <w:pStyle w:val="TableRowCentered"/>
              <w:ind w:left="0"/>
              <w:jc w:val="left"/>
              <w:rPr>
                <w:rFonts w:cs="Arial"/>
                <w:sz w:val="22"/>
                <w:szCs w:val="22"/>
              </w:rPr>
            </w:pPr>
            <w:r w:rsidRPr="008B290A">
              <w:rPr>
                <w:rFonts w:cs="Arial"/>
                <w:b/>
                <w:bCs/>
                <w:sz w:val="22"/>
                <w:szCs w:val="22"/>
              </w:rPr>
              <w:t>Aim:</w:t>
            </w:r>
            <w:r w:rsidRPr="008B290A">
              <w:rPr>
                <w:rFonts w:cs="Arial"/>
                <w:sz w:val="22"/>
                <w:szCs w:val="22"/>
              </w:rPr>
              <w:t xml:space="preserve"> For children in the early years to develop an increased understanding of the language of play. For children to gain an increased understanding of strategies of play and how to engage in social situations. </w:t>
            </w:r>
          </w:p>
          <w:p w14:paraId="2B7D5B2E" w14:textId="77777777" w:rsidR="00A57912" w:rsidRPr="008B290A" w:rsidRDefault="00A57912" w:rsidP="00A57912">
            <w:pPr>
              <w:pStyle w:val="TableRowCentered"/>
              <w:jc w:val="left"/>
              <w:rPr>
                <w:rFonts w:cs="Arial"/>
                <w:sz w:val="22"/>
                <w:szCs w:val="22"/>
              </w:rPr>
            </w:pPr>
          </w:p>
          <w:p w14:paraId="699AD40D" w14:textId="513171E3" w:rsidR="00A57912" w:rsidRPr="008B290A" w:rsidRDefault="00A57912" w:rsidP="00A57912">
            <w:pPr>
              <w:pStyle w:val="TableRowCentered"/>
              <w:ind w:left="0"/>
              <w:jc w:val="left"/>
              <w:rPr>
                <w:rFonts w:cs="Arial"/>
                <w:sz w:val="22"/>
                <w:szCs w:val="22"/>
              </w:rPr>
            </w:pPr>
            <w:r w:rsidRPr="008B290A">
              <w:rPr>
                <w:rFonts w:cs="Arial"/>
                <w:b/>
                <w:bCs/>
                <w:sz w:val="22"/>
                <w:szCs w:val="22"/>
              </w:rPr>
              <w:t xml:space="preserve">Evidence: </w:t>
            </w:r>
            <w:r w:rsidRPr="008B290A">
              <w:rPr>
                <w:rFonts w:cs="Arial"/>
                <w:sz w:val="22"/>
                <w:szCs w:val="22"/>
              </w:rPr>
              <w:t xml:space="preserve">Building positive relationships with key staff. Some positive impacts on self-regulation and Social and Emotional needs. </w:t>
            </w:r>
          </w:p>
          <w:p w14:paraId="70EAF651" w14:textId="5464E7CC" w:rsidR="006D7AA6" w:rsidRDefault="006D7AA6" w:rsidP="00A57912">
            <w:pPr>
              <w:pStyle w:val="TableRowCentered"/>
              <w:ind w:left="0"/>
              <w:jc w:val="left"/>
              <w:rPr>
                <w:rFonts w:cs="Arial"/>
                <w:sz w:val="22"/>
                <w:szCs w:val="22"/>
              </w:rPr>
            </w:pPr>
          </w:p>
          <w:p w14:paraId="3E1D6962" w14:textId="27198233" w:rsidR="00F45BCF" w:rsidRPr="00CC6279" w:rsidRDefault="00AF3B59" w:rsidP="00A57912">
            <w:pPr>
              <w:pStyle w:val="TableRowCentered"/>
              <w:ind w:left="0"/>
              <w:jc w:val="left"/>
              <w:rPr>
                <w:rFonts w:cs="Arial"/>
                <w:sz w:val="22"/>
                <w:szCs w:val="22"/>
              </w:rPr>
            </w:pPr>
            <w:hyperlink r:id="rId11" w:history="1">
              <w:r w:rsidR="00F45BCF" w:rsidRPr="00F45BCF">
                <w:rPr>
                  <w:rStyle w:val="Hyperlink"/>
                  <w:rFonts w:cs="Arial"/>
                  <w:sz w:val="22"/>
                  <w:szCs w:val="22"/>
                </w:rPr>
                <w:t>EEF Learning: play-based learning.</w:t>
              </w:r>
            </w:hyperlink>
            <w:r w:rsidR="00F45BCF">
              <w:rPr>
                <w:rFonts w:cs="Arial"/>
                <w:sz w:val="22"/>
                <w:szCs w:val="22"/>
              </w:rPr>
              <w:t xml:space="preserve"> </w:t>
            </w:r>
          </w:p>
          <w:p w14:paraId="75952F6E" w14:textId="77777777" w:rsidR="00A57912" w:rsidRPr="00CC6279" w:rsidRDefault="00A57912" w:rsidP="00F45BCF">
            <w:pPr>
              <w:pStyle w:val="TableRowCentered"/>
              <w:ind w:left="0"/>
              <w:jc w:val="left"/>
              <w:rPr>
                <w:rFonts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7FE0" w14:textId="7C0E674E" w:rsidR="00A57912" w:rsidRPr="00C66B64" w:rsidRDefault="00CE396A" w:rsidP="00A57912">
            <w:pPr>
              <w:pStyle w:val="TableRowCentered"/>
              <w:jc w:val="left"/>
              <w:rPr>
                <w:rFonts w:cs="Arial"/>
                <w:sz w:val="22"/>
              </w:rPr>
            </w:pPr>
            <w:r>
              <w:rPr>
                <w:rFonts w:cs="Arial"/>
                <w:sz w:val="22"/>
              </w:rPr>
              <w:t>1</w:t>
            </w:r>
            <w:r w:rsidR="00361231">
              <w:rPr>
                <w:rFonts w:cs="Arial"/>
                <w:sz w:val="22"/>
              </w:rPr>
              <w:t xml:space="preserve">, </w:t>
            </w:r>
          </w:p>
        </w:tc>
      </w:tr>
      <w:tr w:rsidR="006641A7" w14:paraId="3A791DB8" w14:textId="77777777" w:rsidTr="006D7AA6">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B626" w14:textId="15219F9C" w:rsidR="00D519A6" w:rsidRPr="006D7AA6" w:rsidRDefault="00606824" w:rsidP="00606824">
            <w:pPr>
              <w:pStyle w:val="TableRow"/>
              <w:rPr>
                <w:rFonts w:cs="Arial"/>
                <w:sz w:val="22"/>
                <w:szCs w:val="22"/>
              </w:rPr>
            </w:pPr>
            <w:r w:rsidRPr="006D7AA6">
              <w:rPr>
                <w:rFonts w:eastAsia="MS Mincho" w:cs="Arial"/>
                <w:sz w:val="22"/>
                <w:szCs w:val="22"/>
              </w:rPr>
              <w:t xml:space="preserve">Purchase of </w:t>
            </w:r>
            <w:r w:rsidR="006641A7" w:rsidRPr="006D7AA6">
              <w:rPr>
                <w:rFonts w:eastAsia="MS Mincho" w:cs="Arial"/>
                <w:sz w:val="22"/>
                <w:szCs w:val="22"/>
              </w:rPr>
              <w:t>Espresso subscription</w:t>
            </w:r>
            <w:r w:rsidRPr="006D7AA6">
              <w:rPr>
                <w:rFonts w:eastAsia="MS Mincho" w:cs="Arial"/>
                <w:sz w:val="22"/>
                <w:szCs w:val="22"/>
              </w:rPr>
              <w:t xml:space="preserve"> so</w:t>
            </w:r>
            <w:r w:rsidR="00D519A6" w:rsidRPr="006D7AA6">
              <w:rPr>
                <w:rFonts w:cs="Arial"/>
                <w:sz w:val="22"/>
                <w:szCs w:val="22"/>
              </w:rPr>
              <w:t xml:space="preserve"> teachers and pupils have access to high quality</w:t>
            </w:r>
            <w:r w:rsidR="004E5832" w:rsidRPr="006D7AA6">
              <w:rPr>
                <w:rFonts w:cs="Arial"/>
                <w:sz w:val="22"/>
                <w:szCs w:val="22"/>
              </w:rPr>
              <w:t xml:space="preserve">, reliable </w:t>
            </w:r>
            <w:r w:rsidR="00D519A6" w:rsidRPr="006D7AA6">
              <w:rPr>
                <w:rFonts w:cs="Arial"/>
                <w:sz w:val="22"/>
                <w:szCs w:val="22"/>
              </w:rPr>
              <w:t>online teaching resources in school</w:t>
            </w:r>
            <w:r w:rsidRPr="006D7AA6">
              <w:rPr>
                <w:rFonts w:cs="Arial"/>
                <w:sz w:val="22"/>
                <w:szCs w:val="22"/>
              </w:rPr>
              <w:t xml:space="preserve">. </w:t>
            </w:r>
          </w:p>
          <w:p w14:paraId="0200F8A3" w14:textId="77777777" w:rsidR="006641A7" w:rsidRDefault="006641A7" w:rsidP="009823AF">
            <w:pPr>
              <w:pStyle w:val="TableRow"/>
              <w:ind w:left="0"/>
              <w:rPr>
                <w:rFonts w:eastAsia="MS Mincho" w:cs="Arial"/>
                <w:i/>
              </w:rPr>
            </w:pPr>
          </w:p>
          <w:p w14:paraId="07900D50" w14:textId="14043F66" w:rsidR="009823AF" w:rsidRPr="00694727" w:rsidRDefault="009823AF" w:rsidP="009823AF">
            <w:pPr>
              <w:pStyle w:val="TableRow"/>
              <w:ind w:left="0"/>
              <w:rPr>
                <w:rFonts w:cs="Arial"/>
                <w:i/>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5D58" w14:textId="5445163A" w:rsidR="006641A7" w:rsidRPr="008B290A" w:rsidRDefault="006641A7" w:rsidP="00606824">
            <w:pPr>
              <w:pStyle w:val="TableRowCentered"/>
              <w:ind w:left="0"/>
              <w:jc w:val="left"/>
              <w:rPr>
                <w:rFonts w:cs="Arial"/>
                <w:sz w:val="22"/>
                <w:szCs w:val="22"/>
              </w:rPr>
            </w:pPr>
            <w:r w:rsidRPr="008B290A">
              <w:rPr>
                <w:rFonts w:cs="Arial"/>
                <w:b/>
                <w:bCs/>
                <w:sz w:val="22"/>
                <w:szCs w:val="22"/>
              </w:rPr>
              <w:t xml:space="preserve">Aim: </w:t>
            </w:r>
            <w:r w:rsidR="00606824" w:rsidRPr="008B290A">
              <w:rPr>
                <w:rFonts w:cs="Arial"/>
                <w:sz w:val="22"/>
                <w:szCs w:val="22"/>
              </w:rPr>
              <w:t xml:space="preserve">A </w:t>
            </w:r>
            <w:r w:rsidR="00CE396A" w:rsidRPr="008B290A">
              <w:rPr>
                <w:rFonts w:cs="Arial"/>
                <w:sz w:val="22"/>
                <w:szCs w:val="22"/>
              </w:rPr>
              <w:t>high-quality</w:t>
            </w:r>
            <w:r w:rsidR="00606824" w:rsidRPr="008B290A">
              <w:rPr>
                <w:rFonts w:cs="Arial"/>
                <w:sz w:val="22"/>
                <w:szCs w:val="22"/>
              </w:rPr>
              <w:t xml:space="preserve"> resource to support the delivery of high-quality teaching across the curriculum. </w:t>
            </w:r>
          </w:p>
          <w:p w14:paraId="781AFFB4" w14:textId="77777777" w:rsidR="006641A7" w:rsidRPr="008B290A" w:rsidRDefault="006641A7" w:rsidP="005E4C32">
            <w:pPr>
              <w:pStyle w:val="TableRowCentered"/>
              <w:ind w:left="0"/>
              <w:jc w:val="left"/>
              <w:rPr>
                <w:rFonts w:cs="Arial"/>
                <w:sz w:val="22"/>
                <w:szCs w:val="22"/>
              </w:rPr>
            </w:pPr>
          </w:p>
          <w:p w14:paraId="067B8334" w14:textId="279D2C64" w:rsidR="00606824" w:rsidRPr="008B290A" w:rsidRDefault="006641A7" w:rsidP="008B290A">
            <w:pPr>
              <w:pStyle w:val="TableRowCentered"/>
              <w:ind w:left="0"/>
              <w:jc w:val="left"/>
              <w:rPr>
                <w:rFonts w:cs="Arial"/>
                <w:color w:val="263238"/>
                <w:sz w:val="22"/>
                <w:szCs w:val="22"/>
                <w:shd w:val="clear" w:color="auto" w:fill="FFFFFF"/>
              </w:rPr>
            </w:pPr>
            <w:r w:rsidRPr="008B290A">
              <w:rPr>
                <w:rFonts w:cs="Arial"/>
                <w:b/>
                <w:bCs/>
                <w:sz w:val="22"/>
                <w:szCs w:val="22"/>
              </w:rPr>
              <w:t xml:space="preserve">Evidence: </w:t>
            </w:r>
            <w:r w:rsidR="00694727" w:rsidRPr="008B290A">
              <w:rPr>
                <w:rFonts w:cs="Arial"/>
                <w:color w:val="263238"/>
                <w:sz w:val="22"/>
                <w:szCs w:val="22"/>
                <w:shd w:val="clear" w:color="auto" w:fill="FFFFFF"/>
              </w:rPr>
              <w:t xml:space="preserve">A strategy model </w:t>
            </w:r>
            <w:r w:rsidR="005E4C32" w:rsidRPr="008B290A">
              <w:rPr>
                <w:rFonts w:cs="Arial"/>
                <w:color w:val="263238"/>
                <w:sz w:val="22"/>
                <w:szCs w:val="22"/>
                <w:shd w:val="clear" w:color="auto" w:fill="FFFFFF"/>
              </w:rPr>
              <w:t>which</w:t>
            </w:r>
            <w:r w:rsidR="00694727" w:rsidRPr="008B290A">
              <w:rPr>
                <w:rFonts w:cs="Arial"/>
                <w:color w:val="263238"/>
                <w:sz w:val="22"/>
                <w:szCs w:val="22"/>
                <w:shd w:val="clear" w:color="auto" w:fill="FFFFFF"/>
              </w:rPr>
              <w:t xml:space="preserve"> provide</w:t>
            </w:r>
            <w:r w:rsidR="005E4C32" w:rsidRPr="008B290A">
              <w:rPr>
                <w:rFonts w:cs="Arial"/>
                <w:color w:val="263238"/>
                <w:sz w:val="22"/>
                <w:szCs w:val="22"/>
                <w:shd w:val="clear" w:color="auto" w:fill="FFFFFF"/>
              </w:rPr>
              <w:t>s</w:t>
            </w:r>
            <w:r w:rsidR="00694727" w:rsidRPr="008B290A">
              <w:rPr>
                <w:rFonts w:cs="Arial"/>
                <w:color w:val="263238"/>
                <w:sz w:val="22"/>
                <w:szCs w:val="22"/>
                <w:shd w:val="clear" w:color="auto" w:fill="FFFFFF"/>
              </w:rPr>
              <w:t xml:space="preserve"> opportunities to highlight how experts think as well as what they do</w:t>
            </w:r>
            <w:r w:rsidR="005E4C32" w:rsidRPr="008B290A">
              <w:rPr>
                <w:rFonts w:cs="Arial"/>
                <w:color w:val="263238"/>
                <w:sz w:val="22"/>
                <w:szCs w:val="22"/>
                <w:shd w:val="clear" w:color="auto" w:fill="FFFFFF"/>
              </w:rPr>
              <w:t xml:space="preserve">. Used as a tool to support modelling and sharing examples with students. </w:t>
            </w:r>
          </w:p>
          <w:p w14:paraId="53BCC893" w14:textId="6ADEA79E" w:rsidR="006D7AA6" w:rsidRDefault="006D7AA6" w:rsidP="006641A7">
            <w:pPr>
              <w:pStyle w:val="TableRowCentered"/>
              <w:jc w:val="left"/>
              <w:rPr>
                <w:rFonts w:cs="Arial"/>
                <w:sz w:val="20"/>
              </w:rPr>
            </w:pPr>
          </w:p>
          <w:p w14:paraId="3C5B5D8D" w14:textId="1FFBA561" w:rsidR="006641A7" w:rsidRPr="009823AF" w:rsidRDefault="00AF3B59" w:rsidP="009823AF">
            <w:pPr>
              <w:pStyle w:val="TableRowCentered"/>
              <w:jc w:val="left"/>
              <w:rPr>
                <w:rFonts w:cs="Arial"/>
                <w:sz w:val="20"/>
              </w:rPr>
            </w:pPr>
            <w:hyperlink r:id="rId12" w:history="1">
              <w:r w:rsidR="009823AF" w:rsidRPr="009823AF">
                <w:rPr>
                  <w:rStyle w:val="Hyperlink"/>
                  <w:rFonts w:cs="Arial"/>
                  <w:sz w:val="20"/>
                </w:rPr>
                <w:t>EEF Toolkit: digital resources.</w:t>
              </w:r>
            </w:hyperlink>
            <w:r w:rsidR="009823AF">
              <w:rPr>
                <w:rFonts w:cs="Arial"/>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0B980" w14:textId="4059C01E" w:rsidR="006641A7" w:rsidRPr="00C66B64" w:rsidRDefault="00606824" w:rsidP="006641A7">
            <w:pPr>
              <w:pStyle w:val="TableRowCentered"/>
              <w:jc w:val="left"/>
              <w:rPr>
                <w:rFonts w:cs="Arial"/>
                <w:sz w:val="22"/>
              </w:rPr>
            </w:pPr>
            <w:r>
              <w:rPr>
                <w:rFonts w:cs="Arial"/>
                <w:sz w:val="22"/>
              </w:rPr>
              <w:t>1,</w:t>
            </w:r>
            <w:r w:rsidR="0048299C">
              <w:rPr>
                <w:rFonts w:cs="Arial"/>
                <w:sz w:val="22"/>
              </w:rPr>
              <w:t xml:space="preserve"> 3, </w:t>
            </w:r>
            <w:r w:rsidR="00361231">
              <w:rPr>
                <w:rFonts w:cs="Arial"/>
                <w:sz w:val="22"/>
              </w:rPr>
              <w:t>5</w:t>
            </w:r>
          </w:p>
        </w:tc>
      </w:tr>
    </w:tbl>
    <w:p w14:paraId="2A7D5522" w14:textId="77777777" w:rsidR="00E66558" w:rsidRDefault="00E66558">
      <w:pPr>
        <w:keepNext/>
        <w:spacing w:after="60"/>
        <w:outlineLvl w:val="1"/>
      </w:pPr>
    </w:p>
    <w:p w14:paraId="4102F421" w14:textId="77777777" w:rsidR="00B94135" w:rsidRDefault="00B94135">
      <w:pPr>
        <w:rPr>
          <w:b/>
          <w:bCs/>
          <w:color w:val="00B050"/>
          <w:sz w:val="28"/>
          <w:szCs w:val="28"/>
        </w:rPr>
      </w:pPr>
    </w:p>
    <w:p w14:paraId="5A74671A" w14:textId="77777777" w:rsidR="00B94135" w:rsidRDefault="00B94135">
      <w:pPr>
        <w:rPr>
          <w:b/>
          <w:bCs/>
          <w:color w:val="00B050"/>
          <w:sz w:val="28"/>
          <w:szCs w:val="28"/>
        </w:rPr>
      </w:pPr>
    </w:p>
    <w:p w14:paraId="3A0B4ECC" w14:textId="77777777" w:rsidR="00B94135" w:rsidRDefault="00B94135">
      <w:pPr>
        <w:rPr>
          <w:b/>
          <w:bCs/>
          <w:color w:val="00B050"/>
          <w:sz w:val="28"/>
          <w:szCs w:val="28"/>
        </w:rPr>
      </w:pPr>
    </w:p>
    <w:p w14:paraId="08246667" w14:textId="77777777" w:rsidR="00B94135" w:rsidRDefault="00B94135">
      <w:pPr>
        <w:rPr>
          <w:b/>
          <w:bCs/>
          <w:color w:val="00B050"/>
          <w:sz w:val="28"/>
          <w:szCs w:val="28"/>
        </w:rPr>
      </w:pPr>
    </w:p>
    <w:p w14:paraId="00414843" w14:textId="77777777" w:rsidR="00B94135" w:rsidRDefault="00B94135">
      <w:pPr>
        <w:rPr>
          <w:b/>
          <w:bCs/>
          <w:color w:val="00B050"/>
          <w:sz w:val="28"/>
          <w:szCs w:val="28"/>
        </w:rPr>
      </w:pPr>
    </w:p>
    <w:p w14:paraId="70EEC8B3" w14:textId="77777777" w:rsidR="00B94135" w:rsidRDefault="00B94135">
      <w:pPr>
        <w:rPr>
          <w:b/>
          <w:bCs/>
          <w:color w:val="00B050"/>
          <w:sz w:val="28"/>
          <w:szCs w:val="28"/>
        </w:rPr>
      </w:pPr>
    </w:p>
    <w:p w14:paraId="0C05BA96" w14:textId="77777777" w:rsidR="00B94135" w:rsidRDefault="00B94135">
      <w:pPr>
        <w:rPr>
          <w:b/>
          <w:bCs/>
          <w:color w:val="00B050"/>
          <w:sz w:val="28"/>
          <w:szCs w:val="28"/>
        </w:rPr>
      </w:pPr>
    </w:p>
    <w:p w14:paraId="1EFFCFB6" w14:textId="3E16F981" w:rsidR="00B94135" w:rsidRDefault="00B94135">
      <w:pPr>
        <w:rPr>
          <w:b/>
          <w:bCs/>
          <w:color w:val="00B050"/>
          <w:sz w:val="28"/>
          <w:szCs w:val="28"/>
        </w:rPr>
      </w:pPr>
    </w:p>
    <w:p w14:paraId="126E9DB6" w14:textId="38A50C69" w:rsidR="00CE3F95" w:rsidRDefault="00CE3F95">
      <w:pPr>
        <w:rPr>
          <w:b/>
          <w:bCs/>
          <w:color w:val="00B050"/>
          <w:sz w:val="28"/>
          <w:szCs w:val="28"/>
        </w:rPr>
      </w:pPr>
    </w:p>
    <w:p w14:paraId="2ED9E1F3" w14:textId="77777777" w:rsidR="00CE3F95" w:rsidRDefault="00CE3F95">
      <w:pPr>
        <w:rPr>
          <w:b/>
          <w:bCs/>
          <w:color w:val="00B050"/>
          <w:sz w:val="28"/>
          <w:szCs w:val="28"/>
        </w:rPr>
      </w:pPr>
    </w:p>
    <w:p w14:paraId="2A7D5523" w14:textId="48229AD4" w:rsidR="00E66558" w:rsidRDefault="009D71E8">
      <w:pPr>
        <w:rPr>
          <w:b/>
          <w:bCs/>
          <w:color w:val="00B050"/>
          <w:sz w:val="28"/>
          <w:szCs w:val="28"/>
        </w:rPr>
      </w:pPr>
      <w:r w:rsidRPr="00404FBF">
        <w:rPr>
          <w:b/>
          <w:bCs/>
          <w:color w:val="00B050"/>
          <w:sz w:val="28"/>
          <w:szCs w:val="28"/>
        </w:rPr>
        <w:lastRenderedPageBreak/>
        <w:t xml:space="preserve">Targeted academic support (for example, </w:t>
      </w:r>
      <w:r w:rsidR="00D33FE5" w:rsidRPr="00404FBF">
        <w:rPr>
          <w:b/>
          <w:bCs/>
          <w:color w:val="00B050"/>
          <w:sz w:val="28"/>
          <w:szCs w:val="28"/>
        </w:rPr>
        <w:t xml:space="preserve">tutoring, one-to-one support </w:t>
      </w:r>
      <w:r w:rsidRPr="00404FBF">
        <w:rPr>
          <w:b/>
          <w:bCs/>
          <w:color w:val="00B050"/>
          <w:sz w:val="28"/>
          <w:szCs w:val="28"/>
        </w:rPr>
        <w:t xml:space="preserve">structured interventions) </w:t>
      </w:r>
    </w:p>
    <w:p w14:paraId="20142B99" w14:textId="27471AD1" w:rsidR="00EC4EC3" w:rsidRPr="00CE3F95" w:rsidRDefault="00B94135">
      <w:pPr>
        <w:rPr>
          <w:b/>
          <w:bCs/>
          <w:color w:val="00B050"/>
          <w:sz w:val="28"/>
          <w:szCs w:val="28"/>
        </w:rPr>
      </w:pPr>
      <w:r>
        <w:t xml:space="preserve">Budgeted cost: </w:t>
      </w:r>
      <w:r>
        <w:rPr>
          <w:rFonts w:cs="Arial"/>
          <w:color w:val="000000"/>
          <w:sz w:val="22"/>
          <w:szCs w:val="22"/>
        </w:rPr>
        <w:t>£164,323 (including 23,627 catch-up funding)</w:t>
      </w:r>
    </w:p>
    <w:tbl>
      <w:tblPr>
        <w:tblW w:w="5753" w:type="pct"/>
        <w:tblInd w:w="-714" w:type="dxa"/>
        <w:tblCellMar>
          <w:left w:w="10" w:type="dxa"/>
          <w:right w:w="10" w:type="dxa"/>
        </w:tblCellMar>
        <w:tblLook w:val="04A0" w:firstRow="1" w:lastRow="0" w:firstColumn="1" w:lastColumn="0" w:noHBand="0" w:noVBand="1"/>
      </w:tblPr>
      <w:tblGrid>
        <w:gridCol w:w="1837"/>
        <w:gridCol w:w="7547"/>
        <w:gridCol w:w="1531"/>
      </w:tblGrid>
      <w:tr w:rsidR="00CC6279" w14:paraId="2A7D5528" w14:textId="77777777" w:rsidTr="00404FBF">
        <w:tc>
          <w:tcPr>
            <w:tcW w:w="1843"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25" w14:textId="77777777" w:rsidR="00E66558" w:rsidRDefault="009D71E8">
            <w:pPr>
              <w:pStyle w:val="TableHeader"/>
              <w:jc w:val="left"/>
            </w:pPr>
            <w:r>
              <w:t>Activity</w:t>
            </w:r>
          </w:p>
        </w:tc>
        <w:tc>
          <w:tcPr>
            <w:tcW w:w="7655"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B3CB9" w14:paraId="1F0C4BBD"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0CAA" w14:textId="7400F63D" w:rsidR="00A87F81" w:rsidRPr="00CC6279" w:rsidRDefault="00A506F0" w:rsidP="00D519A6">
            <w:pPr>
              <w:pStyle w:val="TableRow"/>
              <w:ind w:left="0"/>
              <w:rPr>
                <w:sz w:val="22"/>
                <w:szCs w:val="22"/>
              </w:rPr>
            </w:pPr>
            <w:r w:rsidRPr="00CC6279">
              <w:rPr>
                <w:sz w:val="22"/>
                <w:szCs w:val="22"/>
              </w:rPr>
              <w:t xml:space="preserve">Small group and 1:1 targeted intervention </w:t>
            </w:r>
            <w:r w:rsidR="008838CE" w:rsidRPr="00CC6279">
              <w:rPr>
                <w:sz w:val="22"/>
                <w:szCs w:val="22"/>
              </w:rPr>
              <w:t>led by teaching assistants</w:t>
            </w:r>
            <w:r w:rsidR="000D4507" w:rsidRPr="00CC6279">
              <w:rPr>
                <w:sz w:val="22"/>
                <w:szCs w:val="22"/>
              </w:rPr>
              <w:t xml:space="preserve"> and targeted intervention teaching staff.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52B44" w14:textId="2881CFEF" w:rsidR="00EC4EC3" w:rsidRDefault="00A87F81" w:rsidP="00DF5CD9">
            <w:pPr>
              <w:pStyle w:val="TableRowCentered"/>
              <w:jc w:val="left"/>
              <w:rPr>
                <w:sz w:val="22"/>
              </w:rPr>
            </w:pPr>
            <w:r>
              <w:rPr>
                <w:b/>
                <w:bCs/>
                <w:sz w:val="22"/>
              </w:rPr>
              <w:t xml:space="preserve">Aim: </w:t>
            </w:r>
            <w:r w:rsidR="00EC4EC3">
              <w:rPr>
                <w:sz w:val="22"/>
              </w:rPr>
              <w:t xml:space="preserve">1:1 support so that children can work on individual focused targets. </w:t>
            </w:r>
            <w:r w:rsidR="000D4507">
              <w:rPr>
                <w:sz w:val="22"/>
              </w:rPr>
              <w:t xml:space="preserve">Small group work to support children on identified gaps in learning or areas of weakness. </w:t>
            </w:r>
          </w:p>
          <w:p w14:paraId="6F9E8201" w14:textId="77777777" w:rsidR="00A87F81" w:rsidRDefault="00A87F81" w:rsidP="00DF5CD9">
            <w:pPr>
              <w:pStyle w:val="TableRowCentered"/>
              <w:jc w:val="left"/>
              <w:rPr>
                <w:b/>
                <w:bCs/>
                <w:sz w:val="22"/>
              </w:rPr>
            </w:pPr>
          </w:p>
          <w:p w14:paraId="686DAF74" w14:textId="63CD1BB8" w:rsidR="00A87F81" w:rsidRDefault="00A87F81" w:rsidP="008838CE">
            <w:pPr>
              <w:pStyle w:val="TableRowCentered"/>
              <w:jc w:val="left"/>
              <w:rPr>
                <w:sz w:val="22"/>
              </w:rPr>
            </w:pPr>
            <w:r>
              <w:rPr>
                <w:b/>
                <w:bCs/>
                <w:sz w:val="22"/>
              </w:rPr>
              <w:t>Evidence:</w:t>
            </w:r>
            <w:r w:rsidR="008838CE">
              <w:rPr>
                <w:b/>
                <w:bCs/>
                <w:sz w:val="22"/>
              </w:rPr>
              <w:t xml:space="preserve"> </w:t>
            </w:r>
            <w:r w:rsidR="008838CE">
              <w:rPr>
                <w:sz w:val="22"/>
              </w:rPr>
              <w:t xml:space="preserve">Is particularly impactful for pupils with low prior attainment or with a particular area of need. Higher impact when interventions are </w:t>
            </w:r>
            <w:r w:rsidR="00BC0EB9">
              <w:rPr>
                <w:sz w:val="22"/>
              </w:rPr>
              <w:t xml:space="preserve">additional to and link to other, in-class learning. </w:t>
            </w:r>
          </w:p>
          <w:p w14:paraId="1814C66B" w14:textId="1FDA86F7" w:rsidR="008838CE" w:rsidRDefault="008838CE" w:rsidP="008838CE">
            <w:pPr>
              <w:pStyle w:val="TableRowCentered"/>
              <w:jc w:val="left"/>
              <w:rPr>
                <w:b/>
                <w:bCs/>
                <w:sz w:val="22"/>
              </w:rPr>
            </w:pPr>
          </w:p>
          <w:p w14:paraId="1D7887C0" w14:textId="674F5E39" w:rsidR="009823AF" w:rsidRPr="009823AF" w:rsidRDefault="00AF3B59" w:rsidP="008838CE">
            <w:pPr>
              <w:pStyle w:val="TableRowCentered"/>
              <w:jc w:val="left"/>
              <w:rPr>
                <w:sz w:val="22"/>
              </w:rPr>
            </w:pPr>
            <w:hyperlink r:id="rId13" w:history="1">
              <w:r w:rsidR="009823AF" w:rsidRPr="009823AF">
                <w:rPr>
                  <w:rStyle w:val="Hyperlink"/>
                  <w:sz w:val="22"/>
                </w:rPr>
                <w:t>EEF Toolkit: one-to-one tuition.</w:t>
              </w:r>
            </w:hyperlink>
            <w:r w:rsidR="009823AF">
              <w:rPr>
                <w:sz w:val="22"/>
              </w:rPr>
              <w:t xml:space="preserve"> </w:t>
            </w:r>
          </w:p>
          <w:p w14:paraId="4C05C21B" w14:textId="26E98A5C" w:rsidR="00A87F81" w:rsidRPr="00CE396A" w:rsidRDefault="00A87F81" w:rsidP="009823AF">
            <w:pPr>
              <w:pStyle w:val="TableRowCentered"/>
              <w:jc w:val="left"/>
              <w:rPr>
                <w:b/>
                <w:bCs/>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5277" w14:textId="4C20F190" w:rsidR="00A506F0" w:rsidRDefault="000271BE">
            <w:pPr>
              <w:pStyle w:val="TableRowCentered"/>
              <w:jc w:val="left"/>
              <w:rPr>
                <w:sz w:val="22"/>
              </w:rPr>
            </w:pPr>
            <w:r>
              <w:rPr>
                <w:sz w:val="22"/>
              </w:rPr>
              <w:t>1, 3</w:t>
            </w:r>
          </w:p>
        </w:tc>
      </w:tr>
      <w:tr w:rsidR="00EB3CB9" w14:paraId="2A7D552C"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7EBE5C5" w:rsidR="00D519A6" w:rsidRPr="00CC6279" w:rsidRDefault="00030E76" w:rsidP="00030E76">
            <w:pPr>
              <w:pStyle w:val="TableRow"/>
              <w:ind w:left="0"/>
              <w:rPr>
                <w:sz w:val="22"/>
                <w:szCs w:val="22"/>
              </w:rPr>
            </w:pPr>
            <w:r>
              <w:rPr>
                <w:sz w:val="22"/>
                <w:szCs w:val="22"/>
              </w:rPr>
              <w:t>To implement structured reading interventions f</w:t>
            </w:r>
            <w:r w:rsidR="009823AF">
              <w:rPr>
                <w:sz w:val="22"/>
                <w:szCs w:val="22"/>
              </w:rPr>
              <w:t xml:space="preserve">rom year 1 to year 6.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9AC4" w14:textId="1732CD22" w:rsidR="00DF5CD9" w:rsidRPr="006D7AA6" w:rsidRDefault="00DF5CD9" w:rsidP="00DF5CD9">
            <w:pPr>
              <w:pStyle w:val="TableRowCentered"/>
              <w:jc w:val="left"/>
              <w:rPr>
                <w:sz w:val="22"/>
                <w:szCs w:val="22"/>
              </w:rPr>
            </w:pPr>
            <w:r w:rsidRPr="006D7AA6">
              <w:rPr>
                <w:b/>
                <w:bCs/>
                <w:sz w:val="22"/>
                <w:szCs w:val="22"/>
              </w:rPr>
              <w:t xml:space="preserve">Aim: </w:t>
            </w:r>
            <w:r w:rsidR="00D519A6" w:rsidRPr="006D7AA6">
              <w:rPr>
                <w:sz w:val="22"/>
                <w:szCs w:val="22"/>
              </w:rPr>
              <w:t xml:space="preserve">Well researched reading interventions which support children on a 1:1 and group basis to develop and improve their comprehension to begin to close the gap between then and the expected standard for their year group. </w:t>
            </w:r>
          </w:p>
          <w:p w14:paraId="064A3AA2" w14:textId="77777777" w:rsidR="00DF5CD9" w:rsidRPr="006D7AA6" w:rsidRDefault="00DF5CD9" w:rsidP="00DF5CD9">
            <w:pPr>
              <w:pStyle w:val="TableRowCentered"/>
              <w:jc w:val="left"/>
              <w:rPr>
                <w:sz w:val="22"/>
                <w:szCs w:val="22"/>
              </w:rPr>
            </w:pPr>
          </w:p>
          <w:p w14:paraId="6D7AE94E" w14:textId="6FB3C947" w:rsidR="00EF49DB" w:rsidRDefault="00DF5CD9" w:rsidP="00A87F81">
            <w:pPr>
              <w:pStyle w:val="TableRowCentered"/>
              <w:jc w:val="left"/>
              <w:rPr>
                <w:sz w:val="22"/>
                <w:szCs w:val="22"/>
              </w:rPr>
            </w:pPr>
            <w:r w:rsidRPr="006D7AA6">
              <w:rPr>
                <w:b/>
                <w:bCs/>
                <w:sz w:val="22"/>
                <w:szCs w:val="22"/>
              </w:rPr>
              <w:t xml:space="preserve">Evidence: </w:t>
            </w:r>
            <w:r w:rsidR="000A0816" w:rsidRPr="006D7AA6">
              <w:rPr>
                <w:sz w:val="22"/>
                <w:szCs w:val="22"/>
              </w:rPr>
              <w:t>W</w:t>
            </w:r>
            <w:r w:rsidR="00EF49DB" w:rsidRPr="006D7AA6">
              <w:rPr>
                <w:sz w:val="22"/>
                <w:szCs w:val="22"/>
              </w:rPr>
              <w:t xml:space="preserve">ell researched interventions which are based on evidence. </w:t>
            </w:r>
            <w:r w:rsidR="000A0816" w:rsidRPr="006D7AA6">
              <w:rPr>
                <w:sz w:val="22"/>
                <w:szCs w:val="22"/>
              </w:rPr>
              <w:t xml:space="preserve">Ensuring a good foundation understanding of phonics before moving on to teaching comprehension skills. Each intervention uses diagnostic skills alongside teacher assessment to identify key areas of weakness for each pupil. Good level of evidence with the key focus on teaching explicit strategies being a key focus area. </w:t>
            </w:r>
          </w:p>
          <w:p w14:paraId="5F3D986F" w14:textId="590DCD0A" w:rsidR="00030E76" w:rsidRDefault="00030E76" w:rsidP="00A87F81">
            <w:pPr>
              <w:pStyle w:val="TableRowCentered"/>
              <w:jc w:val="left"/>
              <w:rPr>
                <w:sz w:val="22"/>
                <w:szCs w:val="22"/>
              </w:rPr>
            </w:pPr>
          </w:p>
          <w:p w14:paraId="017FD5FF" w14:textId="79D30143" w:rsidR="00030E76" w:rsidRPr="006D7AA6" w:rsidRDefault="00AF3B59" w:rsidP="00A87F81">
            <w:pPr>
              <w:pStyle w:val="TableRowCentered"/>
              <w:jc w:val="left"/>
              <w:rPr>
                <w:sz w:val="22"/>
                <w:szCs w:val="22"/>
              </w:rPr>
            </w:pPr>
            <w:hyperlink r:id="rId14" w:history="1">
              <w:r w:rsidR="00030E76" w:rsidRPr="00030E76">
                <w:rPr>
                  <w:rStyle w:val="Hyperlink"/>
                  <w:sz w:val="22"/>
                  <w:szCs w:val="22"/>
                </w:rPr>
                <w:t>EEF Toolkit: improving literacy.</w:t>
              </w:r>
            </w:hyperlink>
            <w:r w:rsidR="00030E76">
              <w:rPr>
                <w:sz w:val="22"/>
                <w:szCs w:val="22"/>
              </w:rPr>
              <w:t xml:space="preserve"> </w:t>
            </w:r>
          </w:p>
          <w:p w14:paraId="2A7D552A" w14:textId="05C6631B" w:rsidR="00E64E33" w:rsidRPr="00E64E33" w:rsidRDefault="00E64E33" w:rsidP="00030E76">
            <w:pPr>
              <w:pStyle w:val="TableRowCentered"/>
              <w:ind w:left="0"/>
              <w:jc w:val="left"/>
              <w:rPr>
                <w:sz w:val="12"/>
                <w:szCs w:val="1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1226EBA" w:rsidR="00E66558" w:rsidRDefault="00CE396A">
            <w:pPr>
              <w:pStyle w:val="TableRowCentered"/>
              <w:jc w:val="left"/>
              <w:rPr>
                <w:sz w:val="22"/>
              </w:rPr>
            </w:pPr>
            <w:r>
              <w:rPr>
                <w:sz w:val="22"/>
              </w:rPr>
              <w:t>1</w:t>
            </w:r>
            <w:r w:rsidR="000271BE">
              <w:rPr>
                <w:sz w:val="22"/>
              </w:rPr>
              <w:t>, 3</w:t>
            </w:r>
          </w:p>
        </w:tc>
      </w:tr>
      <w:tr w:rsidR="00EB3CB9" w14:paraId="1A1FE8E8"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0EB48" w14:textId="7503D1F0" w:rsidR="00DF5CD9" w:rsidRPr="006D7AA6" w:rsidRDefault="00606FAE">
            <w:pPr>
              <w:pStyle w:val="TableRow"/>
              <w:rPr>
                <w:sz w:val="22"/>
                <w:szCs w:val="22"/>
              </w:rPr>
            </w:pPr>
            <w:r>
              <w:rPr>
                <w:sz w:val="22"/>
                <w:szCs w:val="22"/>
              </w:rPr>
              <w:t xml:space="preserve">To implement </w:t>
            </w:r>
            <w:r w:rsidR="00C66B64" w:rsidRPr="006D7AA6">
              <w:rPr>
                <w:sz w:val="22"/>
                <w:szCs w:val="22"/>
              </w:rPr>
              <w:t xml:space="preserve">NELI language support </w:t>
            </w:r>
            <w:r>
              <w:rPr>
                <w:sz w:val="22"/>
                <w:szCs w:val="22"/>
              </w:rPr>
              <w:t>t</w:t>
            </w:r>
            <w:r w:rsidR="00C66B64" w:rsidRPr="006D7AA6">
              <w:rPr>
                <w:sz w:val="22"/>
                <w:szCs w:val="22"/>
              </w:rPr>
              <w:t xml:space="preserve">o targeted pupils in EYFS.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8D4A" w14:textId="78ADAA39" w:rsidR="00C66B64" w:rsidRPr="006D7AA6" w:rsidRDefault="00DF5CD9" w:rsidP="006D7AA6">
            <w:pPr>
              <w:pStyle w:val="TableRowCentered"/>
              <w:ind w:left="0"/>
              <w:jc w:val="left"/>
              <w:rPr>
                <w:sz w:val="22"/>
                <w:szCs w:val="22"/>
              </w:rPr>
            </w:pPr>
            <w:r w:rsidRPr="006D7AA6">
              <w:rPr>
                <w:b/>
                <w:bCs/>
                <w:sz w:val="22"/>
                <w:szCs w:val="22"/>
              </w:rPr>
              <w:t xml:space="preserve">Aim: </w:t>
            </w:r>
            <w:r w:rsidR="00C66B64" w:rsidRPr="006D7AA6">
              <w:rPr>
                <w:sz w:val="22"/>
                <w:szCs w:val="22"/>
              </w:rPr>
              <w:t xml:space="preserve">To build and develop the language of our EYFS children through an easily delivered programme in order for the children to be able to successfully access wider areas of the curriculum. </w:t>
            </w:r>
          </w:p>
          <w:p w14:paraId="47D30BE3" w14:textId="77777777" w:rsidR="00C66B64" w:rsidRPr="006D7AA6" w:rsidRDefault="00C66B64" w:rsidP="00C66B64">
            <w:pPr>
              <w:pStyle w:val="TableRowCentered"/>
              <w:ind w:left="0"/>
              <w:jc w:val="left"/>
              <w:rPr>
                <w:sz w:val="22"/>
                <w:szCs w:val="22"/>
              </w:rPr>
            </w:pPr>
          </w:p>
          <w:p w14:paraId="32DB03DF" w14:textId="7172575B" w:rsidR="00A35F0A" w:rsidRPr="006D7AA6" w:rsidRDefault="002B2872" w:rsidP="00A35F0A">
            <w:pPr>
              <w:pStyle w:val="TableRowCentered"/>
              <w:ind w:left="0"/>
              <w:jc w:val="left"/>
              <w:rPr>
                <w:sz w:val="22"/>
                <w:szCs w:val="22"/>
              </w:rPr>
            </w:pPr>
            <w:r w:rsidRPr="006D7AA6">
              <w:rPr>
                <w:b/>
                <w:bCs/>
                <w:sz w:val="22"/>
                <w:szCs w:val="22"/>
              </w:rPr>
              <w:t>E</w:t>
            </w:r>
            <w:r w:rsidR="00DF5CD9" w:rsidRPr="006D7AA6">
              <w:rPr>
                <w:b/>
                <w:bCs/>
                <w:sz w:val="22"/>
                <w:szCs w:val="22"/>
              </w:rPr>
              <w:t xml:space="preserve">vidence: </w:t>
            </w:r>
            <w:r w:rsidR="00A35F0A" w:rsidRPr="006D7AA6">
              <w:rPr>
                <w:sz w:val="22"/>
                <w:szCs w:val="22"/>
              </w:rPr>
              <w:t>A well-researched intervention where the impact is also considered to provide support for future literacy learning</w:t>
            </w:r>
            <w:r w:rsidR="00C508C0" w:rsidRPr="006D7AA6">
              <w:rPr>
                <w:sz w:val="22"/>
                <w:szCs w:val="22"/>
              </w:rPr>
              <w:t xml:space="preserve"> and therefore providing a positive impact later on in school life. </w:t>
            </w:r>
          </w:p>
          <w:p w14:paraId="4A8E23D0" w14:textId="6B3D3446" w:rsidR="006D7AA6" w:rsidRDefault="006D7AA6" w:rsidP="00A35F0A">
            <w:pPr>
              <w:pStyle w:val="TableRowCentered"/>
              <w:ind w:left="0"/>
              <w:jc w:val="left"/>
              <w:rPr>
                <w:b/>
                <w:bCs/>
                <w:sz w:val="22"/>
                <w:szCs w:val="22"/>
              </w:rPr>
            </w:pPr>
          </w:p>
          <w:p w14:paraId="260B4742" w14:textId="536F4B97" w:rsidR="00030E76" w:rsidRPr="00030E76" w:rsidRDefault="00AF3B59" w:rsidP="00A35F0A">
            <w:pPr>
              <w:pStyle w:val="TableRowCentered"/>
              <w:ind w:left="0"/>
              <w:jc w:val="left"/>
              <w:rPr>
                <w:sz w:val="22"/>
                <w:szCs w:val="22"/>
              </w:rPr>
            </w:pPr>
            <w:hyperlink r:id="rId15" w:history="1">
              <w:r w:rsidR="00030E76" w:rsidRPr="00030E76">
                <w:rPr>
                  <w:rStyle w:val="Hyperlink"/>
                  <w:sz w:val="22"/>
                  <w:szCs w:val="22"/>
                </w:rPr>
                <w:t>EEF Toolkit: Nuffield Early Language Intervention.</w:t>
              </w:r>
            </w:hyperlink>
          </w:p>
          <w:p w14:paraId="0D7F094B" w14:textId="4A00AFD0" w:rsidR="006D7AA6" w:rsidRPr="002B2872" w:rsidRDefault="006D7AA6" w:rsidP="00030E76">
            <w:pPr>
              <w:pStyle w:val="TableRowCentered"/>
              <w:ind w:left="0"/>
              <w:jc w:val="left"/>
              <w:rPr>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43772" w14:textId="0A76575C" w:rsidR="00DF5CD9" w:rsidRDefault="000271BE">
            <w:pPr>
              <w:pStyle w:val="TableRowCentered"/>
              <w:jc w:val="left"/>
              <w:rPr>
                <w:sz w:val="22"/>
              </w:rPr>
            </w:pPr>
            <w:r>
              <w:rPr>
                <w:sz w:val="22"/>
              </w:rPr>
              <w:t>1, 3</w:t>
            </w:r>
          </w:p>
        </w:tc>
      </w:tr>
      <w:tr w:rsidR="00EB3CB9" w14:paraId="2A7D5530"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0C5D147" w:rsidR="00E66558" w:rsidRPr="00CE396A" w:rsidRDefault="00606FAE">
            <w:pPr>
              <w:pStyle w:val="TableRow"/>
              <w:rPr>
                <w:iCs/>
                <w:sz w:val="22"/>
              </w:rPr>
            </w:pPr>
            <w:r>
              <w:rPr>
                <w:iCs/>
                <w:sz w:val="22"/>
              </w:rPr>
              <w:t xml:space="preserve">To implement SNAP into maths provision.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738DF" w14:textId="4C13DCFE" w:rsidR="00DF5CD9" w:rsidRDefault="00DF5CD9" w:rsidP="00DF5CD9">
            <w:pPr>
              <w:pStyle w:val="TableRowCentered"/>
              <w:jc w:val="left"/>
              <w:rPr>
                <w:sz w:val="22"/>
              </w:rPr>
            </w:pPr>
            <w:r w:rsidRPr="00606FAE">
              <w:rPr>
                <w:b/>
                <w:bCs/>
                <w:sz w:val="22"/>
              </w:rPr>
              <w:t>Aim:</w:t>
            </w:r>
            <w:r w:rsidRPr="009313B2">
              <w:rPr>
                <w:sz w:val="22"/>
              </w:rPr>
              <w:t xml:space="preserve"> </w:t>
            </w:r>
            <w:r w:rsidR="009313B2">
              <w:rPr>
                <w:sz w:val="22"/>
              </w:rPr>
              <w:t xml:space="preserve">To provide regular maths support and after diagnosing and identifying gaps in learning. To make links between in-class learning concepts and concepts taught in interventions. </w:t>
            </w:r>
          </w:p>
          <w:p w14:paraId="486DA47E" w14:textId="1F9CEB06" w:rsidR="00DF5CD9" w:rsidRDefault="00DF5CD9" w:rsidP="00DF5CD9">
            <w:pPr>
              <w:pStyle w:val="TableRowCentered"/>
              <w:jc w:val="left"/>
              <w:rPr>
                <w:sz w:val="22"/>
              </w:rPr>
            </w:pPr>
          </w:p>
          <w:p w14:paraId="314C5BAD" w14:textId="6EAA9A39" w:rsidR="00DF5CD9" w:rsidRDefault="00DF5CD9" w:rsidP="00DF5CD9">
            <w:pPr>
              <w:pStyle w:val="TableRowCentered"/>
              <w:jc w:val="left"/>
              <w:rPr>
                <w:sz w:val="22"/>
              </w:rPr>
            </w:pPr>
            <w:r w:rsidRPr="000D4507">
              <w:rPr>
                <w:b/>
                <w:bCs/>
                <w:sz w:val="22"/>
              </w:rPr>
              <w:t>Evidence:</w:t>
            </w:r>
            <w:r>
              <w:rPr>
                <w:sz w:val="22"/>
              </w:rPr>
              <w:t xml:space="preserve"> </w:t>
            </w:r>
            <w:r w:rsidR="000D4507">
              <w:rPr>
                <w:sz w:val="22"/>
              </w:rPr>
              <w:t xml:space="preserve">Short, regular sessions are considered to provide the highest level of impact. Sessions provide the highest levels of impact </w:t>
            </w:r>
            <w:r w:rsidR="00606FAE">
              <w:rPr>
                <w:sz w:val="22"/>
              </w:rPr>
              <w:t xml:space="preserve">when connections are made between in-class learning and the intervention. </w:t>
            </w:r>
          </w:p>
          <w:p w14:paraId="49C8D4B0" w14:textId="38944592" w:rsidR="000D4507" w:rsidRDefault="000D4507" w:rsidP="00DF5CD9">
            <w:pPr>
              <w:pStyle w:val="TableRowCentered"/>
              <w:jc w:val="left"/>
              <w:rPr>
                <w:sz w:val="22"/>
              </w:rPr>
            </w:pPr>
          </w:p>
          <w:p w14:paraId="40FDBCE5" w14:textId="67F98A58" w:rsidR="00030E76" w:rsidRDefault="00AF3B59" w:rsidP="00DF5CD9">
            <w:pPr>
              <w:pStyle w:val="TableRowCentered"/>
              <w:jc w:val="left"/>
              <w:rPr>
                <w:sz w:val="22"/>
              </w:rPr>
            </w:pPr>
            <w:hyperlink r:id="rId16" w:history="1">
              <w:r w:rsidR="00030E76" w:rsidRPr="00030E76">
                <w:rPr>
                  <w:rStyle w:val="Hyperlink"/>
                  <w:sz w:val="22"/>
                </w:rPr>
                <w:t>EEF Toolkit: teaching and learning of early mathematics.</w:t>
              </w:r>
            </w:hyperlink>
            <w:r w:rsidR="00030E76">
              <w:rPr>
                <w:sz w:val="22"/>
              </w:rPr>
              <w:t xml:space="preserve"> </w:t>
            </w:r>
          </w:p>
          <w:p w14:paraId="2A7D552E" w14:textId="77777777" w:rsidR="00E66558" w:rsidRDefault="00E66558">
            <w:pPr>
              <w:pStyle w:val="TableRowCentered"/>
              <w:jc w:val="left"/>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EBA4222" w:rsidR="00E66558" w:rsidRDefault="000271BE">
            <w:pPr>
              <w:pStyle w:val="TableRowCentered"/>
              <w:jc w:val="left"/>
              <w:rPr>
                <w:sz w:val="22"/>
              </w:rPr>
            </w:pPr>
            <w:r>
              <w:rPr>
                <w:sz w:val="22"/>
              </w:rPr>
              <w:lastRenderedPageBreak/>
              <w:t>1, 3</w:t>
            </w:r>
          </w:p>
        </w:tc>
      </w:tr>
      <w:tr w:rsidR="00EB3CB9" w14:paraId="75CBE0BB"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8BF8" w14:textId="77777777" w:rsidR="006D7D10" w:rsidRDefault="00C958E4" w:rsidP="00C958E4">
            <w:pPr>
              <w:pStyle w:val="TableRow"/>
              <w:rPr>
                <w:iCs/>
                <w:sz w:val="22"/>
              </w:rPr>
            </w:pPr>
            <w:r>
              <w:rPr>
                <w:iCs/>
                <w:sz w:val="22"/>
              </w:rPr>
              <w:t xml:space="preserve">To provide small group spelling support for children with an identified need in spelling. </w:t>
            </w:r>
          </w:p>
          <w:p w14:paraId="0CBCD8A6" w14:textId="6981D97D" w:rsidR="00C958E4" w:rsidRPr="00CE396A" w:rsidRDefault="00C958E4" w:rsidP="00C958E4">
            <w:pPr>
              <w:pStyle w:val="TableRow"/>
              <w:rPr>
                <w:iCs/>
                <w:sz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E3A34" w14:textId="46595E30" w:rsidR="006D7D10" w:rsidRDefault="006D7D10" w:rsidP="008640B9">
            <w:pPr>
              <w:pStyle w:val="TableRowCentered"/>
              <w:jc w:val="left"/>
              <w:rPr>
                <w:sz w:val="22"/>
              </w:rPr>
            </w:pPr>
            <w:r w:rsidRPr="00C958E4">
              <w:rPr>
                <w:b/>
                <w:bCs/>
                <w:sz w:val="22"/>
              </w:rPr>
              <w:t>Aim:</w:t>
            </w:r>
            <w:r>
              <w:rPr>
                <w:sz w:val="22"/>
              </w:rPr>
              <w:t xml:space="preserve"> </w:t>
            </w:r>
            <w:r w:rsidR="00C958E4">
              <w:rPr>
                <w:sz w:val="22"/>
              </w:rPr>
              <w:t xml:space="preserve">To ensure a secure understanding of previously taught spelling rules. To develop spelling strategies to support with less familiar words and to enable children to make reasonable attempts in their spelling. </w:t>
            </w:r>
          </w:p>
          <w:p w14:paraId="3C2BD91F" w14:textId="77777777" w:rsidR="006D7D10" w:rsidRDefault="006D7D10" w:rsidP="008640B9">
            <w:pPr>
              <w:pStyle w:val="TableRowCentered"/>
              <w:jc w:val="left"/>
              <w:rPr>
                <w:sz w:val="22"/>
              </w:rPr>
            </w:pPr>
          </w:p>
          <w:p w14:paraId="1E854979" w14:textId="261B7A73" w:rsidR="00690216" w:rsidRDefault="006D7D10" w:rsidP="008640B9">
            <w:pPr>
              <w:pStyle w:val="TableRowCentered"/>
              <w:jc w:val="left"/>
              <w:rPr>
                <w:rFonts w:ascii="Roboto" w:hAnsi="Roboto"/>
                <w:color w:val="263238"/>
                <w:sz w:val="22"/>
                <w:szCs w:val="22"/>
                <w:shd w:val="clear" w:color="auto" w:fill="FFFFFF"/>
              </w:rPr>
            </w:pPr>
            <w:r w:rsidRPr="00C958E4">
              <w:rPr>
                <w:b/>
                <w:bCs/>
                <w:sz w:val="22"/>
              </w:rPr>
              <w:t xml:space="preserve">Evidence: </w:t>
            </w:r>
            <w:r w:rsidR="00690216">
              <w:rPr>
                <w:b/>
                <w:bCs/>
                <w:sz w:val="22"/>
              </w:rPr>
              <w:t xml:space="preserve"> </w:t>
            </w:r>
            <w:r w:rsidR="00690216" w:rsidRPr="00690216">
              <w:rPr>
                <w:rFonts w:ascii="Roboto" w:hAnsi="Roboto"/>
                <w:color w:val="263238"/>
                <w:sz w:val="22"/>
                <w:szCs w:val="22"/>
                <w:shd w:val="clear" w:color="auto" w:fill="FFFFFF"/>
              </w:rPr>
              <w:t>E</w:t>
            </w:r>
            <w:r w:rsidR="00690216">
              <w:rPr>
                <w:rFonts w:ascii="Roboto" w:hAnsi="Roboto"/>
                <w:color w:val="263238"/>
                <w:sz w:val="22"/>
                <w:szCs w:val="22"/>
                <w:shd w:val="clear" w:color="auto" w:fill="FFFFFF"/>
              </w:rPr>
              <w:t>vidence suggests that e</w:t>
            </w:r>
            <w:r w:rsidR="00690216" w:rsidRPr="00690216">
              <w:rPr>
                <w:rFonts w:ascii="Roboto" w:hAnsi="Roboto"/>
                <w:color w:val="263238"/>
                <w:sz w:val="22"/>
                <w:szCs w:val="22"/>
                <w:shd w:val="clear" w:color="auto" w:fill="FFFFFF"/>
              </w:rPr>
              <w:t>xplicitly teach</w:t>
            </w:r>
            <w:r w:rsidR="00690216">
              <w:rPr>
                <w:rFonts w:ascii="Roboto" w:hAnsi="Roboto"/>
                <w:color w:val="263238"/>
                <w:sz w:val="22"/>
                <w:szCs w:val="22"/>
                <w:shd w:val="clear" w:color="auto" w:fill="FFFFFF"/>
              </w:rPr>
              <w:t>ing</w:t>
            </w:r>
            <w:r w:rsidR="00690216" w:rsidRPr="00690216">
              <w:rPr>
                <w:rFonts w:ascii="Roboto" w:hAnsi="Roboto"/>
                <w:color w:val="263238"/>
                <w:sz w:val="22"/>
                <w:szCs w:val="22"/>
                <w:shd w:val="clear" w:color="auto" w:fill="FFFFFF"/>
              </w:rPr>
              <w:t xml:space="preserve"> spellings and provid</w:t>
            </w:r>
            <w:r w:rsidR="00690216">
              <w:rPr>
                <w:rFonts w:ascii="Roboto" w:hAnsi="Roboto"/>
                <w:color w:val="263238"/>
                <w:sz w:val="22"/>
                <w:szCs w:val="22"/>
                <w:shd w:val="clear" w:color="auto" w:fill="FFFFFF"/>
              </w:rPr>
              <w:t>ing</w:t>
            </w:r>
            <w:r w:rsidR="00690216" w:rsidRPr="00690216">
              <w:rPr>
                <w:rFonts w:ascii="Roboto" w:hAnsi="Roboto"/>
                <w:color w:val="263238"/>
                <w:sz w:val="22"/>
                <w:szCs w:val="22"/>
                <w:shd w:val="clear" w:color="auto" w:fill="FFFFFF"/>
              </w:rPr>
              <w:t xml:space="preserve"> pupils with extensive opportunities to practice them</w:t>
            </w:r>
            <w:r w:rsidR="00690216">
              <w:rPr>
                <w:rFonts w:ascii="Roboto" w:hAnsi="Roboto"/>
                <w:color w:val="263238"/>
                <w:sz w:val="22"/>
                <w:szCs w:val="22"/>
                <w:shd w:val="clear" w:color="auto" w:fill="FFFFFF"/>
              </w:rPr>
              <w:t xml:space="preserve"> supports good progress</w:t>
            </w:r>
            <w:r w:rsidR="00690216" w:rsidRPr="00690216">
              <w:rPr>
                <w:rFonts w:ascii="Roboto" w:hAnsi="Roboto"/>
                <w:color w:val="263238"/>
                <w:sz w:val="22"/>
                <w:szCs w:val="22"/>
                <w:shd w:val="clear" w:color="auto" w:fill="FFFFFF"/>
              </w:rPr>
              <w:t>.</w:t>
            </w:r>
            <w:r w:rsidR="00690216">
              <w:rPr>
                <w:rFonts w:ascii="Roboto" w:hAnsi="Roboto"/>
                <w:color w:val="263238"/>
                <w:sz w:val="22"/>
                <w:szCs w:val="22"/>
                <w:shd w:val="clear" w:color="auto" w:fill="FFFFFF"/>
              </w:rPr>
              <w:t xml:space="preserve"> </w:t>
            </w:r>
            <w:r w:rsidR="00573236">
              <w:rPr>
                <w:rFonts w:ascii="Roboto" w:hAnsi="Roboto"/>
                <w:color w:val="263238"/>
                <w:sz w:val="22"/>
                <w:szCs w:val="22"/>
                <w:shd w:val="clear" w:color="auto" w:fill="FFFFFF"/>
              </w:rPr>
              <w:t xml:space="preserve">It is also beneficial to implement alongside sentence construction. </w:t>
            </w:r>
          </w:p>
          <w:p w14:paraId="0735673F" w14:textId="77777777" w:rsidR="00573236" w:rsidRDefault="00573236" w:rsidP="008640B9">
            <w:pPr>
              <w:pStyle w:val="TableRowCentered"/>
              <w:jc w:val="left"/>
              <w:rPr>
                <w:b/>
                <w:bCs/>
                <w:sz w:val="22"/>
              </w:rPr>
            </w:pPr>
          </w:p>
          <w:p w14:paraId="218F781F" w14:textId="77777777" w:rsidR="006D7D10" w:rsidRDefault="00AF3B59" w:rsidP="008640B9">
            <w:pPr>
              <w:pStyle w:val="TableRowCentered"/>
              <w:jc w:val="left"/>
              <w:rPr>
                <w:sz w:val="22"/>
              </w:rPr>
            </w:pPr>
            <w:hyperlink r:id="rId17" w:history="1">
              <w:r w:rsidR="00EB3CB9" w:rsidRPr="00EB3CB9">
                <w:rPr>
                  <w:rStyle w:val="Hyperlink"/>
                  <w:sz w:val="22"/>
                </w:rPr>
                <w:t>EEF Toolkit: improving the teaching of literacy.</w:t>
              </w:r>
            </w:hyperlink>
            <w:r w:rsidR="00EB3CB9">
              <w:rPr>
                <w:sz w:val="22"/>
              </w:rPr>
              <w:t xml:space="preserve"> </w:t>
            </w:r>
          </w:p>
          <w:p w14:paraId="0ED3F084" w14:textId="475BA32B" w:rsidR="00EB3CB9" w:rsidRDefault="00EB3CB9" w:rsidP="008640B9">
            <w:pPr>
              <w:pStyle w:val="TableRowCentered"/>
              <w:jc w:val="left"/>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EB252" w14:textId="2E65EFF8" w:rsidR="006D7D10" w:rsidRDefault="000271BE" w:rsidP="008640B9">
            <w:pPr>
              <w:pStyle w:val="TableRowCentered"/>
              <w:jc w:val="left"/>
              <w:rPr>
                <w:sz w:val="22"/>
              </w:rPr>
            </w:pPr>
            <w:r>
              <w:rPr>
                <w:sz w:val="22"/>
              </w:rPr>
              <w:t>1, 3</w:t>
            </w:r>
          </w:p>
        </w:tc>
      </w:tr>
      <w:tr w:rsidR="00EB3CB9" w14:paraId="493E33AC"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6A55" w14:textId="6A12AB73" w:rsidR="006D7D10" w:rsidRPr="00AB4A23" w:rsidRDefault="008C06A1" w:rsidP="008640B9">
            <w:pPr>
              <w:pStyle w:val="TableRow"/>
              <w:rPr>
                <w:iCs/>
                <w:sz w:val="22"/>
              </w:rPr>
            </w:pPr>
            <w:r>
              <w:rPr>
                <w:iCs/>
                <w:sz w:val="22"/>
              </w:rPr>
              <w:t>To provide p</w:t>
            </w:r>
            <w:r w:rsidR="00AB4A23">
              <w:rPr>
                <w:iCs/>
                <w:sz w:val="22"/>
              </w:rPr>
              <w:t>honics support groups</w:t>
            </w:r>
            <w:r>
              <w:rPr>
                <w:iCs/>
                <w:sz w:val="22"/>
              </w:rPr>
              <w:t xml:space="preserve"> for children who are not working in line with their peers or require additional sessions to understand taught phonics.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F20" w14:textId="69485B47" w:rsidR="006D7D10" w:rsidRDefault="00E963EC" w:rsidP="008C06A1">
            <w:pPr>
              <w:pStyle w:val="TableRowCentered"/>
              <w:jc w:val="left"/>
              <w:rPr>
                <w:sz w:val="22"/>
              </w:rPr>
            </w:pPr>
            <w:r w:rsidRPr="00A706FC">
              <w:rPr>
                <w:b/>
                <w:bCs/>
                <w:sz w:val="22"/>
              </w:rPr>
              <w:t>A</w:t>
            </w:r>
            <w:r w:rsidR="006D7D10" w:rsidRPr="00A706FC">
              <w:rPr>
                <w:b/>
                <w:bCs/>
                <w:sz w:val="22"/>
              </w:rPr>
              <w:t xml:space="preserve">im: </w:t>
            </w:r>
            <w:r w:rsidR="00A706FC">
              <w:rPr>
                <w:sz w:val="22"/>
              </w:rPr>
              <w:t xml:space="preserve">Small phonics interventions support groups to </w:t>
            </w:r>
            <w:r w:rsidR="00D2639C">
              <w:rPr>
                <w:sz w:val="22"/>
              </w:rPr>
              <w:t xml:space="preserve">provide additional phonics support from a teaching assistant to begin to close the gap. </w:t>
            </w:r>
          </w:p>
          <w:p w14:paraId="501E7A09" w14:textId="77777777" w:rsidR="006D7D10" w:rsidRDefault="006D7D10" w:rsidP="008640B9">
            <w:pPr>
              <w:pStyle w:val="TableRowCentered"/>
              <w:jc w:val="left"/>
              <w:rPr>
                <w:sz w:val="22"/>
              </w:rPr>
            </w:pPr>
          </w:p>
          <w:p w14:paraId="61B197BD" w14:textId="06C7FDB6" w:rsidR="00A706FC" w:rsidRDefault="006D7D10" w:rsidP="008B290A">
            <w:pPr>
              <w:pStyle w:val="TableRowCentered"/>
              <w:jc w:val="left"/>
              <w:rPr>
                <w:sz w:val="22"/>
              </w:rPr>
            </w:pPr>
            <w:r w:rsidRPr="00A706FC">
              <w:rPr>
                <w:b/>
                <w:bCs/>
                <w:sz w:val="22"/>
              </w:rPr>
              <w:t xml:space="preserve">Evidence: </w:t>
            </w:r>
            <w:r w:rsidR="00E963EC">
              <w:rPr>
                <w:sz w:val="22"/>
              </w:rPr>
              <w:t xml:space="preserve">The teaching of phonics should be matched to their skills level in order for them to be successful. </w:t>
            </w:r>
            <w:r w:rsidR="00A706FC">
              <w:rPr>
                <w:sz w:val="22"/>
              </w:rPr>
              <w:t xml:space="preserve">Small group and 1:1 phonics intervention support has proven to demonstrate a positive impact when diagnostics are completed in order to target a group of children’s specific areas of need. </w:t>
            </w:r>
          </w:p>
          <w:p w14:paraId="415CDB53" w14:textId="62099D48" w:rsidR="008B290A" w:rsidRDefault="008B290A" w:rsidP="008B290A">
            <w:pPr>
              <w:pStyle w:val="TableRowCentered"/>
              <w:jc w:val="left"/>
              <w:rPr>
                <w:sz w:val="22"/>
              </w:rPr>
            </w:pPr>
          </w:p>
          <w:p w14:paraId="25E3CFC4" w14:textId="7EC97401" w:rsidR="00EB3CB9" w:rsidRDefault="00AF3B59" w:rsidP="008B290A">
            <w:pPr>
              <w:pStyle w:val="TableRowCentered"/>
              <w:jc w:val="left"/>
              <w:rPr>
                <w:sz w:val="22"/>
              </w:rPr>
            </w:pPr>
            <w:hyperlink r:id="rId18" w:history="1">
              <w:r w:rsidR="00EB3CB9" w:rsidRPr="00EB3CB9">
                <w:rPr>
                  <w:rStyle w:val="Hyperlink"/>
                  <w:sz w:val="22"/>
                </w:rPr>
                <w:t>EEF Toolkit: teaching and learning of phonics.</w:t>
              </w:r>
            </w:hyperlink>
            <w:r w:rsidR="00EB3CB9">
              <w:rPr>
                <w:sz w:val="22"/>
              </w:rPr>
              <w:t xml:space="preserve"> </w:t>
            </w:r>
          </w:p>
          <w:p w14:paraId="7C40AD02" w14:textId="430CB38C" w:rsidR="00E963EC" w:rsidRDefault="00E963EC" w:rsidP="008C06A1">
            <w:pPr>
              <w:pStyle w:val="TableRowCentered"/>
              <w:ind w:left="0"/>
              <w:jc w:val="left"/>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222E" w14:textId="6E9EF4C4" w:rsidR="006D7D10" w:rsidRDefault="00D2639C" w:rsidP="008640B9">
            <w:pPr>
              <w:pStyle w:val="TableRowCentered"/>
              <w:jc w:val="left"/>
              <w:rPr>
                <w:sz w:val="22"/>
              </w:rPr>
            </w:pPr>
            <w:r>
              <w:rPr>
                <w:sz w:val="22"/>
              </w:rPr>
              <w:t xml:space="preserve">1, 3 </w:t>
            </w:r>
          </w:p>
        </w:tc>
      </w:tr>
      <w:tr w:rsidR="00EB3CB9" w14:paraId="718521BC"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84E1" w14:textId="44D75980" w:rsidR="006D7D10" w:rsidRDefault="008C06A1" w:rsidP="00876011">
            <w:pPr>
              <w:pStyle w:val="TableRow"/>
              <w:ind w:left="0"/>
              <w:rPr>
                <w:iCs/>
                <w:sz w:val="22"/>
              </w:rPr>
            </w:pPr>
            <w:r>
              <w:rPr>
                <w:iCs/>
                <w:sz w:val="22"/>
              </w:rPr>
              <w:t xml:space="preserve">To provide access to </w:t>
            </w:r>
            <w:r w:rsidR="00876011" w:rsidRPr="00876011">
              <w:rPr>
                <w:iCs/>
                <w:sz w:val="22"/>
              </w:rPr>
              <w:t xml:space="preserve">Widget </w:t>
            </w:r>
            <w:r w:rsidR="00BC0EB9">
              <w:rPr>
                <w:iCs/>
                <w:sz w:val="22"/>
              </w:rPr>
              <w:t>O</w:t>
            </w:r>
            <w:r w:rsidR="00876011" w:rsidRPr="00876011">
              <w:rPr>
                <w:iCs/>
                <w:sz w:val="22"/>
              </w:rPr>
              <w:t xml:space="preserve">nline </w:t>
            </w:r>
            <w:r w:rsidR="00A506F0">
              <w:rPr>
                <w:iCs/>
                <w:sz w:val="22"/>
              </w:rPr>
              <w:t xml:space="preserve">resources </w:t>
            </w:r>
            <w:r>
              <w:rPr>
                <w:iCs/>
                <w:sz w:val="22"/>
              </w:rPr>
              <w:t xml:space="preserve">for all teachers. </w:t>
            </w:r>
          </w:p>
          <w:p w14:paraId="5C84719A" w14:textId="77777777" w:rsidR="008C06A1" w:rsidRDefault="008C06A1" w:rsidP="00876011">
            <w:pPr>
              <w:pStyle w:val="TableRow"/>
              <w:ind w:left="0"/>
              <w:rPr>
                <w:iCs/>
                <w:sz w:val="22"/>
              </w:rPr>
            </w:pPr>
          </w:p>
          <w:p w14:paraId="72513C13" w14:textId="50F184E7" w:rsidR="008C06A1" w:rsidRPr="00876011" w:rsidRDefault="008C06A1" w:rsidP="00876011">
            <w:pPr>
              <w:pStyle w:val="TableRow"/>
              <w:ind w:left="0"/>
              <w:rPr>
                <w:iCs/>
                <w:sz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9CDA5" w14:textId="1155D85E" w:rsidR="006D7D10" w:rsidRDefault="006D7D10" w:rsidP="008C06A1">
            <w:pPr>
              <w:pStyle w:val="TableRowCentered"/>
              <w:jc w:val="left"/>
              <w:rPr>
                <w:sz w:val="22"/>
              </w:rPr>
            </w:pPr>
            <w:r w:rsidRPr="008C06A1">
              <w:rPr>
                <w:b/>
                <w:bCs/>
                <w:sz w:val="22"/>
              </w:rPr>
              <w:t xml:space="preserve">Aim: </w:t>
            </w:r>
            <w:r w:rsidR="00A506F0">
              <w:rPr>
                <w:sz w:val="22"/>
              </w:rPr>
              <w:t xml:space="preserve">For </w:t>
            </w:r>
            <w:r w:rsidR="008C06A1">
              <w:rPr>
                <w:sz w:val="22"/>
              </w:rPr>
              <w:t xml:space="preserve">teachers to use widget online to support pupils with SEND, EAL or communication challenges with accessing the curriculum. </w:t>
            </w:r>
          </w:p>
          <w:p w14:paraId="1C9C8373" w14:textId="77777777" w:rsidR="008C06A1" w:rsidRDefault="008C06A1" w:rsidP="008C06A1">
            <w:pPr>
              <w:pStyle w:val="TableRowCentered"/>
              <w:jc w:val="left"/>
              <w:rPr>
                <w:sz w:val="22"/>
              </w:rPr>
            </w:pPr>
          </w:p>
          <w:p w14:paraId="54B3617D" w14:textId="2B7BAE0C" w:rsidR="006D7D10" w:rsidRDefault="006D7D10" w:rsidP="008C06A1">
            <w:pPr>
              <w:pStyle w:val="TableRowCentered"/>
              <w:jc w:val="left"/>
              <w:rPr>
                <w:sz w:val="22"/>
              </w:rPr>
            </w:pPr>
            <w:r w:rsidRPr="008C06A1">
              <w:rPr>
                <w:b/>
                <w:bCs/>
                <w:sz w:val="22"/>
              </w:rPr>
              <w:t xml:space="preserve">Evidence: </w:t>
            </w:r>
            <w:r w:rsidR="00D05851" w:rsidRPr="00D05851">
              <w:rPr>
                <w:sz w:val="22"/>
              </w:rPr>
              <w:t>Is considered t</w:t>
            </w:r>
            <w:r w:rsidR="00D05851">
              <w:rPr>
                <w:sz w:val="22"/>
              </w:rPr>
              <w:t xml:space="preserve">o support independence in learning to read and write. </w:t>
            </w:r>
            <w:r w:rsidR="00CF0FF2">
              <w:rPr>
                <w:sz w:val="22"/>
              </w:rPr>
              <w:t xml:space="preserve">Evidence that symbols can be used to support children in understanding the meaning of print. </w:t>
            </w:r>
          </w:p>
          <w:p w14:paraId="42D0DF0C" w14:textId="77777777" w:rsidR="00EB3CB9" w:rsidRDefault="00EB3CB9" w:rsidP="008C06A1">
            <w:pPr>
              <w:pStyle w:val="TableRowCentered"/>
              <w:jc w:val="left"/>
              <w:rPr>
                <w:sz w:val="22"/>
              </w:rPr>
            </w:pPr>
          </w:p>
          <w:p w14:paraId="2EE86711" w14:textId="49ED30F3" w:rsidR="00CF0FF2" w:rsidRDefault="00AF3B59" w:rsidP="00EB3CB9">
            <w:pPr>
              <w:pStyle w:val="TableRowCentered"/>
              <w:ind w:left="0"/>
              <w:jc w:val="left"/>
              <w:rPr>
                <w:sz w:val="22"/>
              </w:rPr>
            </w:pPr>
            <w:hyperlink r:id="rId19" w:history="1">
              <w:r w:rsidR="00EB3CB9" w:rsidRPr="00EB3CB9">
                <w:rPr>
                  <w:rStyle w:val="Hyperlink"/>
                  <w:sz w:val="22"/>
                </w:rPr>
                <w:t>Widget: Inclusion project.</w:t>
              </w:r>
            </w:hyperlink>
            <w:r w:rsidR="00EB3CB9">
              <w:rPr>
                <w:sz w:val="22"/>
              </w:rPr>
              <w:t xml:space="preserve"> </w:t>
            </w:r>
          </w:p>
          <w:p w14:paraId="7EDE1370" w14:textId="0EC43F26" w:rsidR="00EB3CB9" w:rsidRDefault="00AF3B59" w:rsidP="00EB3CB9">
            <w:pPr>
              <w:pStyle w:val="TableRowCentered"/>
              <w:ind w:left="0"/>
              <w:jc w:val="left"/>
              <w:rPr>
                <w:sz w:val="22"/>
              </w:rPr>
            </w:pPr>
            <w:hyperlink r:id="rId20" w:history="1">
              <w:r w:rsidR="00EB3CB9" w:rsidRPr="00EB3CB9">
                <w:rPr>
                  <w:rStyle w:val="Hyperlink"/>
                  <w:sz w:val="22"/>
                </w:rPr>
                <w:t>The role of symbols in the mainstream classroom.</w:t>
              </w:r>
            </w:hyperlink>
            <w:r w:rsidR="00EB3CB9">
              <w:rPr>
                <w:sz w:val="22"/>
              </w:rPr>
              <w:t xml:space="preserve"> </w:t>
            </w:r>
          </w:p>
          <w:p w14:paraId="7CC0B994" w14:textId="2256DF70" w:rsidR="008B290A" w:rsidRPr="008B290A" w:rsidRDefault="008B290A" w:rsidP="00EB3CB9">
            <w:pPr>
              <w:pStyle w:val="TableRowCentered"/>
              <w:ind w:left="0"/>
              <w:jc w:val="left"/>
              <w:rPr>
                <w:b/>
                <w:bCs/>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5C14" w14:textId="07F49BC8" w:rsidR="006D7D10" w:rsidRDefault="00876011" w:rsidP="008640B9">
            <w:pPr>
              <w:pStyle w:val="TableRowCentered"/>
              <w:jc w:val="left"/>
              <w:rPr>
                <w:sz w:val="22"/>
              </w:rPr>
            </w:pPr>
            <w:r>
              <w:rPr>
                <w:sz w:val="22"/>
              </w:rPr>
              <w:t>1</w:t>
            </w:r>
            <w:r w:rsidR="000271BE">
              <w:rPr>
                <w:sz w:val="22"/>
              </w:rPr>
              <w:t>, 3</w:t>
            </w:r>
          </w:p>
        </w:tc>
      </w:tr>
      <w:tr w:rsidR="00CC6279" w14:paraId="51734914"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C2B86" w14:textId="7B981900" w:rsidR="00FB0B1F" w:rsidRPr="00CE3F95" w:rsidRDefault="00BC0EB9" w:rsidP="00CE3F95">
            <w:pPr>
              <w:pStyle w:val="TableRow"/>
              <w:rPr>
                <w:rFonts w:eastAsia="MS Mincho"/>
                <w:sz w:val="22"/>
                <w:szCs w:val="28"/>
              </w:rPr>
            </w:pPr>
            <w:r w:rsidRPr="00BC0EB9">
              <w:rPr>
                <w:rFonts w:eastAsia="MS Mincho"/>
                <w:sz w:val="22"/>
                <w:szCs w:val="28"/>
              </w:rPr>
              <w:t xml:space="preserve">To use trained </w:t>
            </w:r>
            <w:r w:rsidR="00FB0B1F" w:rsidRPr="00BC0EB9">
              <w:rPr>
                <w:rFonts w:eastAsia="MS Mincho"/>
                <w:sz w:val="22"/>
                <w:szCs w:val="28"/>
              </w:rPr>
              <w:t>Emotional Literacy Support Assistants</w:t>
            </w:r>
            <w:r w:rsidRPr="00BC0EB9">
              <w:rPr>
                <w:rFonts w:eastAsia="MS Mincho"/>
                <w:sz w:val="22"/>
                <w:szCs w:val="28"/>
              </w:rPr>
              <w:t xml:space="preserve"> (ELSAs)</w:t>
            </w:r>
            <w:r w:rsidR="00FB0B1F" w:rsidRPr="00BC0EB9">
              <w:rPr>
                <w:rFonts w:eastAsia="MS Mincho"/>
                <w:sz w:val="22"/>
                <w:szCs w:val="28"/>
              </w:rPr>
              <w:t xml:space="preserve"> to deliver 1:1 </w:t>
            </w:r>
            <w:proofErr w:type="gramStart"/>
            <w:r w:rsidR="00FB0B1F" w:rsidRPr="00BC0EB9">
              <w:rPr>
                <w:rFonts w:eastAsia="MS Mincho"/>
                <w:sz w:val="22"/>
                <w:szCs w:val="28"/>
              </w:rPr>
              <w:t>sessions</w:t>
            </w:r>
            <w:proofErr w:type="gramEnd"/>
            <w:r w:rsidR="00FB0B1F" w:rsidRPr="00BC0EB9">
              <w:rPr>
                <w:rFonts w:eastAsia="MS Mincho"/>
                <w:sz w:val="22"/>
                <w:szCs w:val="28"/>
              </w:rPr>
              <w:t xml:space="preserve"> to targeted children to support them in achieving individual emotional targets.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B7FC" w14:textId="77777777" w:rsidR="00FB0B1F" w:rsidRPr="00BC0EB9" w:rsidRDefault="00FB0B1F" w:rsidP="008742CE">
            <w:pPr>
              <w:pStyle w:val="TableRowCentered"/>
              <w:ind w:left="0"/>
              <w:jc w:val="left"/>
              <w:rPr>
                <w:sz w:val="22"/>
                <w:szCs w:val="22"/>
              </w:rPr>
            </w:pPr>
            <w:r w:rsidRPr="003A3A0C">
              <w:rPr>
                <w:b/>
                <w:bCs/>
                <w:sz w:val="22"/>
              </w:rPr>
              <w:t>Aim</w:t>
            </w:r>
            <w:r w:rsidRPr="00BC0EB9">
              <w:rPr>
                <w:b/>
                <w:bCs/>
                <w:sz w:val="22"/>
                <w:szCs w:val="22"/>
              </w:rPr>
              <w:t xml:space="preserve">: </w:t>
            </w:r>
            <w:r w:rsidRPr="00BC0EB9">
              <w:rPr>
                <w:rFonts w:eastAsia="MS Mincho"/>
                <w:sz w:val="22"/>
                <w:szCs w:val="22"/>
              </w:rPr>
              <w:t xml:space="preserve">To work with children to recognise and address their emotional needs to make them more successful in the classroom. </w:t>
            </w:r>
          </w:p>
          <w:p w14:paraId="0CE72474" w14:textId="77777777" w:rsidR="00FB0B1F" w:rsidRPr="00BC0EB9" w:rsidRDefault="00FB0B1F" w:rsidP="00FB0B1F">
            <w:pPr>
              <w:pStyle w:val="TableRowCentered"/>
              <w:ind w:left="0"/>
              <w:jc w:val="left"/>
              <w:rPr>
                <w:sz w:val="22"/>
                <w:szCs w:val="22"/>
              </w:rPr>
            </w:pPr>
          </w:p>
          <w:p w14:paraId="1A6E2AD1" w14:textId="55E90A04" w:rsidR="00FB0B1F" w:rsidRPr="00BC0EB9" w:rsidRDefault="00FB0B1F" w:rsidP="00FB0B1F">
            <w:pPr>
              <w:pStyle w:val="TableRowCentered"/>
              <w:ind w:left="0"/>
              <w:jc w:val="left"/>
              <w:rPr>
                <w:sz w:val="22"/>
                <w:szCs w:val="22"/>
              </w:rPr>
            </w:pPr>
            <w:r w:rsidRPr="00BC0EB9">
              <w:rPr>
                <w:b/>
                <w:bCs/>
                <w:sz w:val="22"/>
                <w:szCs w:val="22"/>
              </w:rPr>
              <w:t xml:space="preserve">Evidence: </w:t>
            </w:r>
            <w:r w:rsidR="00420157" w:rsidRPr="00BC0EB9">
              <w:rPr>
                <w:sz w:val="22"/>
                <w:szCs w:val="22"/>
              </w:rPr>
              <w:t xml:space="preserve">Social and emotional learning is considered beneficial to children although it may not initially translate into improved results. Targeted approaches to SEL are considered to have more impact. </w:t>
            </w:r>
          </w:p>
          <w:p w14:paraId="289C26B0" w14:textId="77777777" w:rsidR="00141425" w:rsidRDefault="00141425" w:rsidP="00141425">
            <w:pPr>
              <w:pStyle w:val="TableRowCentered"/>
              <w:ind w:left="0"/>
              <w:jc w:val="left"/>
              <w:rPr>
                <w:sz w:val="22"/>
              </w:rPr>
            </w:pPr>
          </w:p>
          <w:p w14:paraId="5586CC74" w14:textId="66793F1E" w:rsidR="00141425" w:rsidRDefault="00AF3B59" w:rsidP="00FB0B1F">
            <w:pPr>
              <w:pStyle w:val="TableRowCentered"/>
              <w:jc w:val="left"/>
              <w:rPr>
                <w:sz w:val="22"/>
              </w:rPr>
            </w:pPr>
            <w:hyperlink r:id="rId21" w:history="1">
              <w:r w:rsidR="00141425" w:rsidRPr="00141425">
                <w:rPr>
                  <w:rStyle w:val="Hyperlink"/>
                  <w:sz w:val="22"/>
                </w:rPr>
                <w:t>EEF Toolkit: social and emotional learning.</w:t>
              </w:r>
            </w:hyperlink>
            <w:r w:rsidR="00141425">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586E" w14:textId="13E1BD00" w:rsidR="00FB0B1F" w:rsidRDefault="00FB0B1F" w:rsidP="00FB0B1F">
            <w:pPr>
              <w:pStyle w:val="TableRowCentered"/>
              <w:jc w:val="left"/>
              <w:rPr>
                <w:sz w:val="22"/>
              </w:rPr>
            </w:pPr>
            <w:r>
              <w:rPr>
                <w:sz w:val="22"/>
              </w:rPr>
              <w:t xml:space="preserve">1, </w:t>
            </w:r>
            <w:r w:rsidR="000271BE">
              <w:rPr>
                <w:sz w:val="22"/>
              </w:rPr>
              <w:t>2</w:t>
            </w:r>
            <w:r>
              <w:rPr>
                <w:sz w:val="22"/>
              </w:rPr>
              <w:t xml:space="preserve">, </w:t>
            </w:r>
            <w:r w:rsidR="000271BE">
              <w:rPr>
                <w:sz w:val="22"/>
              </w:rPr>
              <w:t>3</w:t>
            </w:r>
          </w:p>
        </w:tc>
      </w:tr>
      <w:tr w:rsidR="00CC6279" w14:paraId="35A085A7" w14:textId="77777777" w:rsidTr="00CC62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6B4B" w14:textId="6E18EEA4" w:rsidR="00FB0B1F" w:rsidRPr="00FB0B1F" w:rsidRDefault="00BC0EB9" w:rsidP="00FB0B1F">
            <w:pPr>
              <w:pStyle w:val="TableRow"/>
              <w:rPr>
                <w:iCs/>
                <w:sz w:val="22"/>
              </w:rPr>
            </w:pPr>
            <w:r>
              <w:rPr>
                <w:iCs/>
                <w:sz w:val="22"/>
              </w:rPr>
              <w:lastRenderedPageBreak/>
              <w:t xml:space="preserve">To provide emotional teaching and support through the intervention of Therapeutic Story Writing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1D16" w14:textId="26130E5A" w:rsidR="00FB0B1F" w:rsidRDefault="00FB0B1F" w:rsidP="00FB0B1F">
            <w:pPr>
              <w:pStyle w:val="TableRowCentered"/>
              <w:jc w:val="left"/>
              <w:rPr>
                <w:sz w:val="22"/>
              </w:rPr>
            </w:pPr>
            <w:r w:rsidRPr="00E6679F">
              <w:rPr>
                <w:b/>
                <w:bCs/>
                <w:sz w:val="22"/>
              </w:rPr>
              <w:t>Aim:</w:t>
            </w:r>
            <w:r>
              <w:rPr>
                <w:sz w:val="22"/>
              </w:rPr>
              <w:t xml:space="preserve"> </w:t>
            </w:r>
            <w:r w:rsidR="00E6679F">
              <w:rPr>
                <w:sz w:val="22"/>
              </w:rPr>
              <w:t xml:space="preserve">To use the medium of story writing and drawing images to explore emotional feelings and experiences. </w:t>
            </w:r>
          </w:p>
          <w:p w14:paraId="6D14B7D2" w14:textId="77777777" w:rsidR="00FB0B1F" w:rsidRDefault="00FB0B1F" w:rsidP="00FB0B1F">
            <w:pPr>
              <w:pStyle w:val="TableRowCentered"/>
              <w:jc w:val="left"/>
              <w:rPr>
                <w:sz w:val="22"/>
              </w:rPr>
            </w:pPr>
          </w:p>
          <w:p w14:paraId="4335E74A" w14:textId="07EF3FC1" w:rsidR="00FB0B1F" w:rsidRDefault="00FB0B1F" w:rsidP="00FB0B1F">
            <w:pPr>
              <w:pStyle w:val="TableRowCentered"/>
              <w:jc w:val="left"/>
              <w:rPr>
                <w:sz w:val="22"/>
              </w:rPr>
            </w:pPr>
            <w:r w:rsidRPr="00E6679F">
              <w:rPr>
                <w:b/>
                <w:bCs/>
                <w:sz w:val="22"/>
              </w:rPr>
              <w:t>Evidence:</w:t>
            </w:r>
            <w:r w:rsidR="00E6679F">
              <w:rPr>
                <w:b/>
                <w:bCs/>
                <w:sz w:val="22"/>
              </w:rPr>
              <w:t xml:space="preserve"> </w:t>
            </w:r>
            <w:r w:rsidR="00E6679F" w:rsidRPr="00E6679F">
              <w:rPr>
                <w:sz w:val="22"/>
              </w:rPr>
              <w:t xml:space="preserve">Intervention is considered to support the understanding of emotional vocabulary and sense of belonging. </w:t>
            </w:r>
            <w:r w:rsidR="00E6679F">
              <w:rPr>
                <w:sz w:val="22"/>
              </w:rPr>
              <w:t xml:space="preserve">Considered to increase pupil resilience. </w:t>
            </w:r>
          </w:p>
          <w:p w14:paraId="03A6F8C1" w14:textId="37A1C23B" w:rsidR="00BF0426" w:rsidRDefault="00BF0426" w:rsidP="00FB0B1F">
            <w:pPr>
              <w:pStyle w:val="TableRowCentered"/>
              <w:jc w:val="left"/>
              <w:rPr>
                <w:sz w:val="22"/>
              </w:rPr>
            </w:pPr>
          </w:p>
          <w:p w14:paraId="53A51B2A" w14:textId="36424482" w:rsidR="00BF0426" w:rsidRDefault="00AF3B59" w:rsidP="00FB0B1F">
            <w:pPr>
              <w:pStyle w:val="TableRowCentered"/>
              <w:jc w:val="left"/>
              <w:rPr>
                <w:sz w:val="22"/>
              </w:rPr>
            </w:pPr>
            <w:hyperlink r:id="rId22" w:history="1">
              <w:r w:rsidR="00BF0426" w:rsidRPr="00BF0426">
                <w:rPr>
                  <w:rStyle w:val="Hyperlink"/>
                  <w:sz w:val="22"/>
                </w:rPr>
                <w:t>University of Southampton: Therapeutic Story Writing.</w:t>
              </w:r>
            </w:hyperlink>
            <w:r w:rsidR="00BF0426">
              <w:rPr>
                <w:sz w:val="22"/>
              </w:rPr>
              <w:t xml:space="preserve"> </w:t>
            </w:r>
          </w:p>
          <w:p w14:paraId="0B11B625" w14:textId="006D7807" w:rsidR="00E6679F" w:rsidRDefault="00E6679F" w:rsidP="00FB0B1F">
            <w:pPr>
              <w:pStyle w:val="TableRowCentered"/>
              <w:jc w:val="left"/>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65D5" w14:textId="7A69FDB2" w:rsidR="00FB0B1F" w:rsidRDefault="000271BE" w:rsidP="00FB0B1F">
            <w:pPr>
              <w:pStyle w:val="TableRowCentered"/>
              <w:jc w:val="left"/>
              <w:rPr>
                <w:sz w:val="22"/>
              </w:rPr>
            </w:pPr>
            <w:r>
              <w:rPr>
                <w:sz w:val="22"/>
              </w:rPr>
              <w:t>1, 2, 3</w:t>
            </w:r>
          </w:p>
        </w:tc>
      </w:tr>
    </w:tbl>
    <w:p w14:paraId="2A7D5531" w14:textId="46B9D6BC" w:rsidR="00E66558" w:rsidRDefault="00E66558">
      <w:pPr>
        <w:spacing w:after="0"/>
        <w:rPr>
          <w:b/>
          <w:color w:val="104F75"/>
          <w:sz w:val="28"/>
          <w:szCs w:val="28"/>
        </w:rPr>
      </w:pPr>
    </w:p>
    <w:p w14:paraId="030735F8" w14:textId="46AE1E92" w:rsidR="00B94135" w:rsidRDefault="00B94135">
      <w:pPr>
        <w:spacing w:after="0"/>
        <w:rPr>
          <w:b/>
          <w:color w:val="104F75"/>
          <w:sz w:val="28"/>
          <w:szCs w:val="28"/>
        </w:rPr>
      </w:pPr>
    </w:p>
    <w:p w14:paraId="2A7D5532" w14:textId="59A68BC3" w:rsidR="00E66558" w:rsidRPr="00B94135" w:rsidRDefault="009D71E8">
      <w:pPr>
        <w:rPr>
          <w:b/>
          <w:color w:val="00B050"/>
          <w:sz w:val="28"/>
          <w:szCs w:val="28"/>
        </w:rPr>
      </w:pPr>
      <w:r w:rsidRPr="00B94135">
        <w:rPr>
          <w:b/>
          <w:color w:val="00B050"/>
          <w:sz w:val="28"/>
          <w:szCs w:val="28"/>
        </w:rPr>
        <w:t>Wider strategies (for example, related to attendance, behaviour, wellbeing)</w:t>
      </w:r>
    </w:p>
    <w:p w14:paraId="7F162166" w14:textId="58A2BE27" w:rsidR="00DF743E" w:rsidRDefault="009D71E8" w:rsidP="00CE3F95">
      <w:pPr>
        <w:suppressAutoHyphens w:val="0"/>
        <w:spacing w:after="0" w:line="240" w:lineRule="auto"/>
        <w:rPr>
          <w:rFonts w:ascii="Calibri" w:hAnsi="Calibri" w:cs="Calibri"/>
          <w:color w:val="000000"/>
          <w:sz w:val="22"/>
          <w:szCs w:val="22"/>
        </w:rPr>
      </w:pPr>
      <w:r w:rsidRPr="00377493">
        <w:t xml:space="preserve">Budgeted cost: £ </w:t>
      </w:r>
      <w:r w:rsidR="00377493" w:rsidRPr="00CA023D">
        <w:rPr>
          <w:rFonts w:cs="Arial"/>
          <w:color w:val="000000"/>
          <w:sz w:val="22"/>
          <w:szCs w:val="22"/>
        </w:rPr>
        <w:t>6</w:t>
      </w:r>
      <w:r w:rsidR="000B1A8C">
        <w:rPr>
          <w:rFonts w:cs="Arial"/>
          <w:color w:val="000000"/>
          <w:sz w:val="22"/>
          <w:szCs w:val="22"/>
        </w:rPr>
        <w:t>8</w:t>
      </w:r>
      <w:r w:rsidR="00377493" w:rsidRPr="00CA023D">
        <w:rPr>
          <w:rFonts w:cs="Arial"/>
          <w:color w:val="000000"/>
          <w:sz w:val="22"/>
          <w:szCs w:val="22"/>
        </w:rPr>
        <w:t>,</w:t>
      </w:r>
      <w:r w:rsidR="000B1A8C">
        <w:rPr>
          <w:rFonts w:cs="Arial"/>
          <w:color w:val="000000"/>
          <w:sz w:val="22"/>
          <w:szCs w:val="22"/>
        </w:rPr>
        <w:t>390</w:t>
      </w:r>
    </w:p>
    <w:p w14:paraId="7665CF02" w14:textId="77777777" w:rsidR="00CE3F95" w:rsidRPr="00CE3F95" w:rsidRDefault="00CE3F95" w:rsidP="00CE3F95">
      <w:pPr>
        <w:suppressAutoHyphens w:val="0"/>
        <w:spacing w:after="0" w:line="240" w:lineRule="auto"/>
        <w:rPr>
          <w:rFonts w:ascii="Calibri" w:hAnsi="Calibri" w:cs="Calibri"/>
          <w:color w:val="000000"/>
          <w:sz w:val="22"/>
          <w:szCs w:val="22"/>
        </w:rPr>
      </w:pPr>
    </w:p>
    <w:tbl>
      <w:tblPr>
        <w:tblW w:w="5678" w:type="pct"/>
        <w:tblInd w:w="-572" w:type="dxa"/>
        <w:tblCellMar>
          <w:left w:w="10" w:type="dxa"/>
          <w:right w:w="10" w:type="dxa"/>
        </w:tblCellMar>
        <w:tblLook w:val="04A0" w:firstRow="1" w:lastRow="0" w:firstColumn="1" w:lastColumn="0" w:noHBand="0" w:noVBand="1"/>
      </w:tblPr>
      <w:tblGrid>
        <w:gridCol w:w="2259"/>
        <w:gridCol w:w="6955"/>
        <w:gridCol w:w="1558"/>
      </w:tblGrid>
      <w:tr w:rsidR="00E66558" w14:paraId="2A7D5537"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34" w14:textId="77777777" w:rsidR="00E66558" w:rsidRDefault="009D71E8">
            <w:pPr>
              <w:pStyle w:val="TableHeader"/>
              <w:jc w:val="left"/>
            </w:pPr>
            <w:r>
              <w:t>Activity</w:t>
            </w:r>
          </w:p>
        </w:tc>
        <w:tc>
          <w:tcPr>
            <w:tcW w:w="6955"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8" w:type="dxa"/>
            <w:tcBorders>
              <w:top w:val="single" w:sz="4" w:space="0" w:color="000000"/>
              <w:left w:val="single" w:sz="4" w:space="0" w:color="000000"/>
              <w:bottom w:val="single" w:sz="4" w:space="0" w:color="000000"/>
              <w:right w:val="single" w:sz="4" w:space="0" w:color="000000"/>
            </w:tcBorders>
            <w:shd w:val="clear" w:color="auto" w:fill="B2F4C0"/>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6966C2" w14:paraId="0C09A682" w14:textId="77777777" w:rsidTr="009F71AA">
        <w:tc>
          <w:tcPr>
            <w:tcW w:w="10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DA7C" w14:textId="7FB86770" w:rsidR="006966C2" w:rsidRPr="006D7AA6" w:rsidRDefault="006966C2" w:rsidP="00E211A4">
            <w:pPr>
              <w:pStyle w:val="TableRowCentered"/>
              <w:jc w:val="left"/>
              <w:rPr>
                <w:b/>
                <w:bCs/>
                <w:sz w:val="22"/>
              </w:rPr>
            </w:pPr>
            <w:r w:rsidRPr="006D7AA6">
              <w:rPr>
                <w:b/>
                <w:bCs/>
                <w:sz w:val="22"/>
              </w:rPr>
              <w:t xml:space="preserve">Parental engagement </w:t>
            </w:r>
          </w:p>
        </w:tc>
      </w:tr>
      <w:tr w:rsidR="00E211A4" w14:paraId="2A7D553B"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A7D9929" w:rsidR="008742CE" w:rsidRPr="00CC6279" w:rsidRDefault="00121FD4" w:rsidP="008742CE">
            <w:pPr>
              <w:pStyle w:val="TableRowCentered"/>
              <w:jc w:val="left"/>
              <w:rPr>
                <w:sz w:val="22"/>
                <w:szCs w:val="22"/>
              </w:rPr>
            </w:pPr>
            <w:r w:rsidRPr="00CC6279">
              <w:rPr>
                <w:iCs/>
                <w:sz w:val="22"/>
                <w:szCs w:val="22"/>
              </w:rPr>
              <w:t>To del</w:t>
            </w:r>
            <w:r w:rsidR="008742CE" w:rsidRPr="00CC6279">
              <w:rPr>
                <w:iCs/>
                <w:sz w:val="22"/>
                <w:szCs w:val="22"/>
              </w:rPr>
              <w:t xml:space="preserve">iver </w:t>
            </w:r>
            <w:r w:rsidR="008742CE" w:rsidRPr="00CC6279">
              <w:rPr>
                <w:sz w:val="22"/>
                <w:szCs w:val="22"/>
              </w:rPr>
              <w:t xml:space="preserve">EYFS workshops both in person and virtually. </w:t>
            </w: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E2A26" w14:textId="619B93C6" w:rsidR="00DF5CD9" w:rsidRDefault="00DF5CD9" w:rsidP="00DF5CD9">
            <w:pPr>
              <w:pStyle w:val="TableRowCentered"/>
              <w:jc w:val="left"/>
              <w:rPr>
                <w:sz w:val="22"/>
              </w:rPr>
            </w:pPr>
            <w:r w:rsidRPr="006966C2">
              <w:rPr>
                <w:b/>
                <w:bCs/>
                <w:sz w:val="22"/>
              </w:rPr>
              <w:t xml:space="preserve">Aim: </w:t>
            </w:r>
            <w:r w:rsidR="006966C2">
              <w:rPr>
                <w:sz w:val="22"/>
              </w:rPr>
              <w:t>To engage parents early in their child’s education. To support and encourage parents with developing enrichment opportunities beyond school. To support parents with reading with their child</w:t>
            </w:r>
            <w:r w:rsidR="008742CE">
              <w:rPr>
                <w:sz w:val="22"/>
              </w:rPr>
              <w:t xml:space="preserve"> and supporting them with vocabulary. </w:t>
            </w:r>
          </w:p>
          <w:p w14:paraId="1393E22D" w14:textId="77777777" w:rsidR="00DF5CD9" w:rsidRDefault="00DF5CD9" w:rsidP="00DF5CD9">
            <w:pPr>
              <w:pStyle w:val="TableRowCentered"/>
              <w:jc w:val="left"/>
              <w:rPr>
                <w:sz w:val="22"/>
              </w:rPr>
            </w:pPr>
          </w:p>
          <w:p w14:paraId="554B923A" w14:textId="684BE8D0" w:rsidR="00E211A4" w:rsidRDefault="00DF5CD9" w:rsidP="00E211A4">
            <w:pPr>
              <w:pStyle w:val="TableRowCentered"/>
              <w:jc w:val="left"/>
              <w:rPr>
                <w:sz w:val="22"/>
              </w:rPr>
            </w:pPr>
            <w:r w:rsidRPr="006966C2">
              <w:rPr>
                <w:b/>
                <w:bCs/>
                <w:sz w:val="22"/>
              </w:rPr>
              <w:t xml:space="preserve">Evidence: </w:t>
            </w:r>
            <w:r w:rsidR="00B62C09">
              <w:rPr>
                <w:sz w:val="22"/>
              </w:rPr>
              <w:t xml:space="preserve">Discusses the value of parental engagement particularly in the early years. It is also consistently associated with children’s subsequent academic success. </w:t>
            </w:r>
          </w:p>
          <w:p w14:paraId="3FDDC456" w14:textId="39C1E325" w:rsidR="00DF5CD9" w:rsidRDefault="00DF5CD9" w:rsidP="00A50569">
            <w:pPr>
              <w:pStyle w:val="TableRowCentered"/>
              <w:ind w:left="0"/>
              <w:jc w:val="left"/>
              <w:rPr>
                <w:sz w:val="22"/>
              </w:rPr>
            </w:pPr>
          </w:p>
          <w:p w14:paraId="2A7D5539" w14:textId="28E88737" w:rsidR="00A50569" w:rsidRDefault="00AF3B59" w:rsidP="00CE3F95">
            <w:pPr>
              <w:pStyle w:val="TableRowCentered"/>
              <w:jc w:val="left"/>
              <w:rPr>
                <w:sz w:val="22"/>
              </w:rPr>
            </w:pPr>
            <w:hyperlink r:id="rId23" w:history="1">
              <w:r w:rsidR="00A50569" w:rsidRPr="00A50569">
                <w:rPr>
                  <w:rStyle w:val="Hyperlink"/>
                  <w:sz w:val="22"/>
                </w:rPr>
                <w:t>EEF Toolkit: parental engagement.</w:t>
              </w:r>
            </w:hyperlink>
            <w:r w:rsidR="00A50569">
              <w:rPr>
                <w:sz w:val="22"/>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4F13333" w:rsidR="00E211A4" w:rsidRDefault="00CE396A" w:rsidP="00E211A4">
            <w:pPr>
              <w:pStyle w:val="TableRowCentered"/>
              <w:jc w:val="left"/>
              <w:rPr>
                <w:sz w:val="22"/>
              </w:rPr>
            </w:pPr>
            <w:r>
              <w:rPr>
                <w:sz w:val="22"/>
              </w:rPr>
              <w:t>1, 2, 3, 4</w:t>
            </w:r>
          </w:p>
        </w:tc>
      </w:tr>
      <w:tr w:rsidR="002D4D8C" w14:paraId="2B067222"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805A" w14:textId="31DE420A" w:rsidR="002D4D8C" w:rsidRPr="008742CE" w:rsidRDefault="008742CE" w:rsidP="00E211A4">
            <w:pPr>
              <w:pStyle w:val="TableRow"/>
              <w:rPr>
                <w:rFonts w:eastAsia="MS Mincho"/>
                <w:sz w:val="22"/>
                <w:szCs w:val="22"/>
              </w:rPr>
            </w:pPr>
            <w:r>
              <w:rPr>
                <w:rFonts w:eastAsia="MS Mincho"/>
                <w:sz w:val="22"/>
                <w:szCs w:val="22"/>
              </w:rPr>
              <w:t xml:space="preserve">For </w:t>
            </w:r>
            <w:r w:rsidR="002D4D8C" w:rsidRPr="008742CE">
              <w:rPr>
                <w:rFonts w:eastAsia="MS Mincho"/>
                <w:sz w:val="22"/>
                <w:szCs w:val="22"/>
              </w:rPr>
              <w:t xml:space="preserve">HSLW team </w:t>
            </w:r>
            <w:r>
              <w:rPr>
                <w:rFonts w:eastAsia="MS Mincho"/>
                <w:sz w:val="22"/>
                <w:szCs w:val="22"/>
              </w:rPr>
              <w:t xml:space="preserve">to </w:t>
            </w:r>
            <w:r w:rsidR="002D4D8C" w:rsidRPr="008742CE">
              <w:rPr>
                <w:rFonts w:eastAsia="MS Mincho"/>
                <w:sz w:val="22"/>
                <w:szCs w:val="22"/>
              </w:rPr>
              <w:t>work with families to support financial</w:t>
            </w:r>
            <w:r w:rsidR="00121FD4" w:rsidRPr="008742CE">
              <w:rPr>
                <w:rFonts w:eastAsia="MS Mincho"/>
                <w:sz w:val="22"/>
                <w:szCs w:val="22"/>
              </w:rPr>
              <w:t xml:space="preserve">, </w:t>
            </w:r>
            <w:proofErr w:type="gramStart"/>
            <w:r w:rsidR="00121FD4" w:rsidRPr="008742CE">
              <w:rPr>
                <w:rFonts w:eastAsia="MS Mincho"/>
                <w:sz w:val="22"/>
                <w:szCs w:val="22"/>
              </w:rPr>
              <w:t>safeguarding</w:t>
            </w:r>
            <w:proofErr w:type="gramEnd"/>
            <w:r w:rsidR="00121FD4" w:rsidRPr="008742CE">
              <w:rPr>
                <w:rFonts w:eastAsia="MS Mincho"/>
                <w:sz w:val="22"/>
                <w:szCs w:val="22"/>
              </w:rPr>
              <w:t xml:space="preserve"> and emotional concerns. </w:t>
            </w:r>
          </w:p>
          <w:p w14:paraId="07835F22" w14:textId="77777777" w:rsidR="002D4D8C" w:rsidRDefault="002D4D8C" w:rsidP="00E211A4">
            <w:pPr>
              <w:pStyle w:val="TableRow"/>
              <w:rPr>
                <w:iCs/>
                <w:sz w:val="22"/>
              </w:rPr>
            </w:pPr>
          </w:p>
          <w:p w14:paraId="66B2ED20" w14:textId="3867F734" w:rsidR="002D4D8C" w:rsidRDefault="002D4D8C" w:rsidP="00E211A4">
            <w:pPr>
              <w:pStyle w:val="TableRow"/>
              <w:rPr>
                <w:iCs/>
                <w:sz w:val="22"/>
              </w:rPr>
            </w:pP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9624" w14:textId="33D4D81E" w:rsidR="00121FD4" w:rsidRPr="00121FD4" w:rsidRDefault="00121FD4" w:rsidP="00121FD4">
            <w:pPr>
              <w:pStyle w:val="TableRowCentered"/>
              <w:jc w:val="left"/>
              <w:rPr>
                <w:sz w:val="22"/>
              </w:rPr>
            </w:pPr>
            <w:r w:rsidRPr="00121FD4">
              <w:rPr>
                <w:b/>
                <w:bCs/>
                <w:sz w:val="22"/>
              </w:rPr>
              <w:t xml:space="preserve">Aim: </w:t>
            </w:r>
            <w:r w:rsidRPr="00121FD4">
              <w:rPr>
                <w:sz w:val="22"/>
              </w:rPr>
              <w:t>To prevent families from reaching crisis point by providing meetings</w:t>
            </w:r>
            <w:r>
              <w:rPr>
                <w:sz w:val="22"/>
              </w:rPr>
              <w:t>,</w:t>
            </w:r>
            <w:r w:rsidRPr="00121FD4">
              <w:rPr>
                <w:sz w:val="22"/>
              </w:rPr>
              <w:t xml:space="preserve"> </w:t>
            </w:r>
            <w:r>
              <w:rPr>
                <w:sz w:val="22"/>
              </w:rPr>
              <w:t xml:space="preserve">practical </w:t>
            </w:r>
            <w:r w:rsidRPr="00121FD4">
              <w:rPr>
                <w:sz w:val="22"/>
              </w:rPr>
              <w:t>advice</w:t>
            </w:r>
            <w:r>
              <w:rPr>
                <w:sz w:val="22"/>
              </w:rPr>
              <w:t xml:space="preserve"> and working with external agencies to provide support</w:t>
            </w:r>
            <w:r w:rsidRPr="00121FD4">
              <w:rPr>
                <w:sz w:val="22"/>
              </w:rPr>
              <w:t xml:space="preserve">. </w:t>
            </w:r>
            <w:r>
              <w:rPr>
                <w:sz w:val="22"/>
              </w:rPr>
              <w:t xml:space="preserve">To mentor individual children who are struggling emotionally. </w:t>
            </w:r>
          </w:p>
          <w:p w14:paraId="51221A03" w14:textId="77777777" w:rsidR="00121FD4" w:rsidRPr="00121FD4" w:rsidRDefault="00121FD4" w:rsidP="00121FD4">
            <w:pPr>
              <w:pStyle w:val="TableRowCentered"/>
              <w:ind w:left="0"/>
              <w:jc w:val="left"/>
              <w:rPr>
                <w:b/>
                <w:bCs/>
                <w:sz w:val="22"/>
              </w:rPr>
            </w:pPr>
          </w:p>
          <w:p w14:paraId="4C10D054" w14:textId="66465918" w:rsidR="00E83157" w:rsidRDefault="00121FD4" w:rsidP="00121FD4">
            <w:pPr>
              <w:pStyle w:val="TableRowCentered"/>
              <w:jc w:val="left"/>
              <w:rPr>
                <w:sz w:val="22"/>
              </w:rPr>
            </w:pPr>
            <w:r w:rsidRPr="00121FD4">
              <w:rPr>
                <w:b/>
                <w:bCs/>
                <w:sz w:val="22"/>
              </w:rPr>
              <w:t xml:space="preserve">Evidence: </w:t>
            </w:r>
            <w:r w:rsidR="00E83157" w:rsidRPr="00E83157">
              <w:rPr>
                <w:sz w:val="22"/>
              </w:rPr>
              <w:t xml:space="preserve">Offering more sustained and targeted support </w:t>
            </w:r>
          </w:p>
          <w:p w14:paraId="1E4441E8" w14:textId="18033640" w:rsidR="00E83157" w:rsidRDefault="0008154F" w:rsidP="00121FD4">
            <w:pPr>
              <w:pStyle w:val="TableRowCentered"/>
              <w:jc w:val="left"/>
              <w:rPr>
                <w:sz w:val="22"/>
              </w:rPr>
            </w:pPr>
            <w:r>
              <w:rPr>
                <w:sz w:val="22"/>
              </w:rPr>
              <w:t xml:space="preserve">Building trusting relationships and providing face-to-face meetings or levels of support can support effective parental engagement and develop relationships with school. </w:t>
            </w:r>
          </w:p>
          <w:p w14:paraId="300DFB71" w14:textId="2373EB3B" w:rsidR="00834DC7" w:rsidRDefault="00834DC7" w:rsidP="00834DC7">
            <w:pPr>
              <w:pStyle w:val="TableRowCentered"/>
              <w:ind w:left="0"/>
              <w:jc w:val="left"/>
              <w:rPr>
                <w:sz w:val="22"/>
              </w:rPr>
            </w:pPr>
          </w:p>
          <w:p w14:paraId="3113ED5B" w14:textId="0A08D39F" w:rsidR="00834DC7" w:rsidRPr="00E83157" w:rsidRDefault="00AF3B59" w:rsidP="00121FD4">
            <w:pPr>
              <w:pStyle w:val="TableRowCentered"/>
              <w:jc w:val="left"/>
              <w:rPr>
                <w:sz w:val="22"/>
              </w:rPr>
            </w:pPr>
            <w:hyperlink r:id="rId24" w:history="1">
              <w:r w:rsidR="00834DC7" w:rsidRPr="00834DC7">
                <w:rPr>
                  <w:rStyle w:val="Hyperlink"/>
                  <w:sz w:val="22"/>
                </w:rPr>
                <w:t>EEF Toolkit: supporting parents.</w:t>
              </w:r>
            </w:hyperlink>
            <w:r w:rsidR="00834DC7">
              <w:rPr>
                <w:sz w:val="22"/>
              </w:rPr>
              <w:t xml:space="preserve"> </w:t>
            </w:r>
          </w:p>
          <w:p w14:paraId="793FD95C" w14:textId="77777777" w:rsidR="002D4D8C" w:rsidRPr="006966C2" w:rsidRDefault="002D4D8C" w:rsidP="00DF5CD9">
            <w:pPr>
              <w:pStyle w:val="TableRowCentered"/>
              <w:jc w:val="left"/>
              <w:rPr>
                <w:b/>
                <w:bCs/>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29E7A" w14:textId="322CC18D" w:rsidR="002D4D8C" w:rsidRDefault="00CE396A" w:rsidP="00E211A4">
            <w:pPr>
              <w:pStyle w:val="TableRowCentered"/>
              <w:jc w:val="left"/>
              <w:rPr>
                <w:sz w:val="22"/>
              </w:rPr>
            </w:pPr>
            <w:r>
              <w:rPr>
                <w:sz w:val="22"/>
              </w:rPr>
              <w:t>1, 2</w:t>
            </w:r>
            <w:r w:rsidR="000271BE">
              <w:rPr>
                <w:sz w:val="22"/>
              </w:rPr>
              <w:t>, 3</w:t>
            </w:r>
          </w:p>
        </w:tc>
      </w:tr>
      <w:tr w:rsidR="0006583E" w14:paraId="70F2A0F1"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A9B5" w14:textId="73A3DFD2" w:rsidR="0006583E" w:rsidRPr="00CC6279" w:rsidRDefault="0006583E" w:rsidP="00E211A4">
            <w:pPr>
              <w:pStyle w:val="TableRow"/>
              <w:rPr>
                <w:rFonts w:eastAsia="MS Mincho"/>
                <w:sz w:val="22"/>
                <w:szCs w:val="28"/>
              </w:rPr>
            </w:pPr>
            <w:r w:rsidRPr="00CC6279">
              <w:rPr>
                <w:rFonts w:eastAsia="MS Mincho"/>
                <w:sz w:val="22"/>
                <w:szCs w:val="28"/>
              </w:rPr>
              <w:t xml:space="preserve">Workshops and communication with parents to increase parental awareness and engagement. </w:t>
            </w:r>
          </w:p>
          <w:p w14:paraId="75A248A9" w14:textId="2C2A0713" w:rsidR="0006583E" w:rsidRPr="00CC6279" w:rsidRDefault="0006583E" w:rsidP="00E211A4">
            <w:pPr>
              <w:pStyle w:val="TableRow"/>
              <w:rPr>
                <w:rFonts w:eastAsia="MS Mincho"/>
                <w:sz w:val="22"/>
                <w:szCs w:val="28"/>
              </w:rPr>
            </w:pPr>
          </w:p>
          <w:p w14:paraId="37BD5272" w14:textId="21292CB8" w:rsidR="008742CE" w:rsidRPr="00CC6279" w:rsidRDefault="008742CE" w:rsidP="008742CE">
            <w:pPr>
              <w:pStyle w:val="TableRow"/>
              <w:rPr>
                <w:rFonts w:eastAsia="MS Mincho"/>
                <w:sz w:val="22"/>
                <w:szCs w:val="28"/>
              </w:rPr>
            </w:pPr>
            <w:r w:rsidRPr="00CC6279">
              <w:rPr>
                <w:rFonts w:eastAsia="MS Mincho"/>
                <w:sz w:val="22"/>
                <w:szCs w:val="28"/>
              </w:rPr>
              <w:t xml:space="preserve">To use </w:t>
            </w:r>
            <w:proofErr w:type="spellStart"/>
            <w:r w:rsidR="0006583E" w:rsidRPr="00CC6279">
              <w:rPr>
                <w:rFonts w:eastAsia="MS Mincho"/>
                <w:sz w:val="22"/>
                <w:szCs w:val="28"/>
              </w:rPr>
              <w:t>Studybugs</w:t>
            </w:r>
            <w:proofErr w:type="spellEnd"/>
            <w:r w:rsidRPr="00CC6279">
              <w:rPr>
                <w:rFonts w:eastAsia="MS Mincho"/>
                <w:sz w:val="22"/>
                <w:szCs w:val="28"/>
              </w:rPr>
              <w:t xml:space="preserve"> to monitor reasons for attendance. </w:t>
            </w:r>
          </w:p>
          <w:p w14:paraId="2A008041" w14:textId="77777777" w:rsidR="008742CE" w:rsidRPr="00CC6279" w:rsidRDefault="008742CE" w:rsidP="00E211A4">
            <w:pPr>
              <w:pStyle w:val="TableRow"/>
              <w:rPr>
                <w:rFonts w:eastAsia="MS Mincho"/>
                <w:sz w:val="22"/>
                <w:szCs w:val="28"/>
              </w:rPr>
            </w:pPr>
          </w:p>
          <w:p w14:paraId="47CA708A" w14:textId="0F5EEDD1" w:rsidR="0006583E" w:rsidRPr="00CC6279" w:rsidRDefault="00CC6279" w:rsidP="00E211A4">
            <w:pPr>
              <w:pStyle w:val="TableRow"/>
              <w:rPr>
                <w:rFonts w:eastAsia="MS Mincho"/>
                <w:sz w:val="22"/>
                <w:szCs w:val="28"/>
              </w:rPr>
            </w:pPr>
            <w:r>
              <w:rPr>
                <w:rFonts w:eastAsia="MS Mincho"/>
                <w:sz w:val="22"/>
                <w:szCs w:val="28"/>
              </w:rPr>
              <w:t xml:space="preserve">To use </w:t>
            </w:r>
            <w:proofErr w:type="spellStart"/>
            <w:r>
              <w:rPr>
                <w:rFonts w:eastAsia="MS Mincho"/>
                <w:sz w:val="22"/>
                <w:szCs w:val="28"/>
              </w:rPr>
              <w:t>P</w:t>
            </w:r>
            <w:r w:rsidR="0006583E" w:rsidRPr="00CC6279">
              <w:rPr>
                <w:rFonts w:eastAsia="MS Mincho"/>
                <w:sz w:val="22"/>
                <w:szCs w:val="28"/>
              </w:rPr>
              <w:t>arentmail</w:t>
            </w:r>
            <w:proofErr w:type="spellEnd"/>
            <w:r w:rsidR="0006583E" w:rsidRPr="00CC6279">
              <w:rPr>
                <w:rFonts w:eastAsia="MS Mincho"/>
                <w:sz w:val="22"/>
                <w:szCs w:val="28"/>
              </w:rPr>
              <w:t xml:space="preserve"> </w:t>
            </w:r>
            <w:r>
              <w:rPr>
                <w:rFonts w:eastAsia="MS Mincho"/>
                <w:sz w:val="22"/>
                <w:szCs w:val="28"/>
              </w:rPr>
              <w:t xml:space="preserve">as a tool to communicate with families and engage them in school life. </w:t>
            </w:r>
          </w:p>
          <w:p w14:paraId="1C9C9321" w14:textId="6DCA6F88" w:rsidR="0006583E" w:rsidRPr="002D4D8C" w:rsidRDefault="0006583E" w:rsidP="00CC6279">
            <w:pPr>
              <w:pStyle w:val="TableRow"/>
              <w:rPr>
                <w:rFonts w:eastAsia="MS Mincho"/>
                <w:sz w:val="20"/>
              </w:rPr>
            </w:pP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5DF0C" w14:textId="60137A43" w:rsidR="0006583E" w:rsidRDefault="0006583E" w:rsidP="0006583E">
            <w:pPr>
              <w:pStyle w:val="TableRowCentered"/>
              <w:ind w:left="0"/>
              <w:jc w:val="left"/>
              <w:rPr>
                <w:sz w:val="22"/>
              </w:rPr>
            </w:pPr>
            <w:r>
              <w:rPr>
                <w:b/>
                <w:bCs/>
                <w:sz w:val="22"/>
              </w:rPr>
              <w:lastRenderedPageBreak/>
              <w:t xml:space="preserve">Aim: </w:t>
            </w:r>
            <w:r w:rsidRPr="0006583E">
              <w:rPr>
                <w:sz w:val="22"/>
              </w:rPr>
              <w:t xml:space="preserve">Parents will </w:t>
            </w:r>
            <w:r>
              <w:rPr>
                <w:sz w:val="22"/>
              </w:rPr>
              <w:t xml:space="preserve">have increased </w:t>
            </w:r>
            <w:r w:rsidR="008528EE">
              <w:rPr>
                <w:sz w:val="22"/>
              </w:rPr>
              <w:t xml:space="preserve">awareness of school activities and learning which is easier to access. Parents will be more engaged in their child’s learning ensuring that the gap does not widen. </w:t>
            </w:r>
          </w:p>
          <w:p w14:paraId="0DCA292E" w14:textId="77777777" w:rsidR="008528EE" w:rsidRDefault="008528EE" w:rsidP="0006583E">
            <w:pPr>
              <w:pStyle w:val="TableRowCentered"/>
              <w:ind w:left="0"/>
              <w:jc w:val="left"/>
              <w:rPr>
                <w:sz w:val="22"/>
              </w:rPr>
            </w:pPr>
          </w:p>
          <w:p w14:paraId="5B7262F9" w14:textId="45F4EC21" w:rsidR="00900540" w:rsidRDefault="008528EE" w:rsidP="0006583E">
            <w:pPr>
              <w:pStyle w:val="TableRowCentered"/>
              <w:ind w:left="0"/>
              <w:jc w:val="left"/>
              <w:rPr>
                <w:sz w:val="22"/>
              </w:rPr>
            </w:pPr>
            <w:r w:rsidRPr="008528EE">
              <w:rPr>
                <w:b/>
                <w:bCs/>
                <w:sz w:val="22"/>
              </w:rPr>
              <w:t xml:space="preserve">Evidence: </w:t>
            </w:r>
            <w:r w:rsidR="00900540" w:rsidRPr="00900540">
              <w:rPr>
                <w:sz w:val="22"/>
              </w:rPr>
              <w:t>Parental engagement can be effective when it is carefully thought about and targeted</w:t>
            </w:r>
            <w:r w:rsidR="00900540">
              <w:rPr>
                <w:sz w:val="22"/>
              </w:rPr>
              <w:t xml:space="preserve"> and are considered to be more effective </w:t>
            </w:r>
            <w:r w:rsidR="00900540">
              <w:rPr>
                <w:sz w:val="22"/>
              </w:rPr>
              <w:lastRenderedPageBreak/>
              <w:t xml:space="preserve">at primary schools. Using accessible means of communication can support engagement. </w:t>
            </w:r>
          </w:p>
          <w:p w14:paraId="408762A0" w14:textId="77777777" w:rsidR="008528EE" w:rsidRDefault="008528EE" w:rsidP="0006583E">
            <w:pPr>
              <w:pStyle w:val="TableRowCentered"/>
              <w:ind w:left="0"/>
              <w:jc w:val="left"/>
              <w:rPr>
                <w:sz w:val="22"/>
              </w:rPr>
            </w:pPr>
          </w:p>
          <w:p w14:paraId="3DC522A5" w14:textId="335B3212" w:rsidR="00834DC7" w:rsidRPr="0006583E" w:rsidRDefault="00AF3B59" w:rsidP="0006583E">
            <w:pPr>
              <w:pStyle w:val="TableRowCentered"/>
              <w:ind w:left="0"/>
              <w:jc w:val="left"/>
              <w:rPr>
                <w:sz w:val="22"/>
              </w:rPr>
            </w:pPr>
            <w:hyperlink r:id="rId25" w:history="1">
              <w:r w:rsidR="00834DC7" w:rsidRPr="00834DC7">
                <w:rPr>
                  <w:rStyle w:val="Hyperlink"/>
                  <w:sz w:val="22"/>
                </w:rPr>
                <w:t>EEF Toolkit: parental engagement.</w:t>
              </w:r>
            </w:hyperlink>
            <w:r w:rsidR="00834DC7">
              <w:rPr>
                <w:sz w:val="22"/>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DC9F" w14:textId="6C281F13" w:rsidR="0006583E" w:rsidRDefault="00CE396A" w:rsidP="00E211A4">
            <w:pPr>
              <w:pStyle w:val="TableRowCentered"/>
              <w:jc w:val="left"/>
              <w:rPr>
                <w:sz w:val="22"/>
              </w:rPr>
            </w:pPr>
            <w:r>
              <w:rPr>
                <w:sz w:val="22"/>
              </w:rPr>
              <w:lastRenderedPageBreak/>
              <w:t xml:space="preserve">2, </w:t>
            </w:r>
            <w:r w:rsidR="000271BE">
              <w:rPr>
                <w:sz w:val="22"/>
              </w:rPr>
              <w:t>4</w:t>
            </w:r>
          </w:p>
        </w:tc>
      </w:tr>
      <w:tr w:rsidR="00DF743E" w14:paraId="3D94C857"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F0813" w14:textId="48A35AB6" w:rsidR="00DF743E" w:rsidRPr="00CC6279" w:rsidRDefault="00DF743E" w:rsidP="00E211A4">
            <w:pPr>
              <w:pStyle w:val="TableRow"/>
              <w:rPr>
                <w:rFonts w:eastAsia="MS Mincho"/>
                <w:sz w:val="22"/>
                <w:szCs w:val="28"/>
              </w:rPr>
            </w:pPr>
            <w:r w:rsidRPr="00CC6279">
              <w:rPr>
                <w:rFonts w:eastAsia="MS Mincho"/>
                <w:sz w:val="22"/>
                <w:szCs w:val="28"/>
              </w:rPr>
              <w:t>Attendance meetings and work with the I</w:t>
            </w:r>
            <w:r w:rsidR="008742CE" w:rsidRPr="00CC6279">
              <w:rPr>
                <w:rFonts w:eastAsia="MS Mincho"/>
                <w:sz w:val="22"/>
                <w:szCs w:val="28"/>
              </w:rPr>
              <w:t xml:space="preserve">nclusion </w:t>
            </w:r>
            <w:r w:rsidRPr="00CC6279">
              <w:rPr>
                <w:rFonts w:eastAsia="MS Mincho"/>
                <w:sz w:val="22"/>
                <w:szCs w:val="28"/>
              </w:rPr>
              <w:t>W</w:t>
            </w:r>
            <w:r w:rsidR="008742CE" w:rsidRPr="00CC6279">
              <w:rPr>
                <w:rFonts w:eastAsia="MS Mincho"/>
                <w:sz w:val="22"/>
                <w:szCs w:val="28"/>
              </w:rPr>
              <w:t xml:space="preserve">elfare </w:t>
            </w:r>
            <w:r w:rsidRPr="00CC6279">
              <w:rPr>
                <w:rFonts w:eastAsia="MS Mincho"/>
                <w:sz w:val="22"/>
                <w:szCs w:val="28"/>
              </w:rPr>
              <w:t>O</w:t>
            </w:r>
            <w:r w:rsidR="008742CE" w:rsidRPr="00CC6279">
              <w:rPr>
                <w:rFonts w:eastAsia="MS Mincho"/>
                <w:sz w:val="22"/>
                <w:szCs w:val="28"/>
              </w:rPr>
              <w:t>fficer (IWO)</w:t>
            </w:r>
            <w:r w:rsidRPr="00CC6279">
              <w:rPr>
                <w:rFonts w:eastAsia="MS Mincho"/>
                <w:sz w:val="22"/>
                <w:szCs w:val="28"/>
              </w:rPr>
              <w:t xml:space="preserve">. </w:t>
            </w:r>
          </w:p>
          <w:p w14:paraId="6F0248F3" w14:textId="313BBE44" w:rsidR="00DF743E" w:rsidRDefault="00DF743E" w:rsidP="00E211A4">
            <w:pPr>
              <w:pStyle w:val="TableRow"/>
              <w:rPr>
                <w:rFonts w:eastAsia="MS Mincho"/>
                <w:sz w:val="20"/>
              </w:rPr>
            </w:pP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7FC7" w14:textId="3C73ED5B" w:rsidR="008742CE" w:rsidRPr="00EE1429" w:rsidRDefault="008742CE" w:rsidP="0006583E">
            <w:pPr>
              <w:pStyle w:val="TableRowCentered"/>
              <w:ind w:left="0"/>
              <w:jc w:val="left"/>
              <w:rPr>
                <w:sz w:val="22"/>
              </w:rPr>
            </w:pPr>
            <w:r>
              <w:rPr>
                <w:b/>
                <w:bCs/>
                <w:sz w:val="22"/>
              </w:rPr>
              <w:t xml:space="preserve">Aim: </w:t>
            </w:r>
            <w:r w:rsidRPr="008742CE">
              <w:rPr>
                <w:sz w:val="22"/>
              </w:rPr>
              <w:t>For</w:t>
            </w:r>
            <w:r>
              <w:rPr>
                <w:sz w:val="22"/>
              </w:rPr>
              <w:t xml:space="preserve"> attendance team to work with IWO to monitor and track persistent absences. To use </w:t>
            </w:r>
            <w:r w:rsidR="00EE1429">
              <w:rPr>
                <w:sz w:val="22"/>
              </w:rPr>
              <w:t xml:space="preserve">‘late-gate’ to address lateness and support families in improving attendance and punctuality. </w:t>
            </w:r>
          </w:p>
          <w:p w14:paraId="13FE9786" w14:textId="77777777" w:rsidR="008742CE" w:rsidRDefault="008742CE" w:rsidP="0006583E">
            <w:pPr>
              <w:pStyle w:val="TableRowCentered"/>
              <w:ind w:left="0"/>
              <w:jc w:val="left"/>
              <w:rPr>
                <w:b/>
                <w:bCs/>
                <w:sz w:val="22"/>
              </w:rPr>
            </w:pPr>
          </w:p>
          <w:p w14:paraId="3EE5F512" w14:textId="4D092438" w:rsidR="00E11139" w:rsidRPr="00E11139" w:rsidRDefault="008742CE" w:rsidP="0006583E">
            <w:pPr>
              <w:pStyle w:val="TableRowCentered"/>
              <w:ind w:left="0"/>
              <w:jc w:val="left"/>
              <w:rPr>
                <w:sz w:val="22"/>
              </w:rPr>
            </w:pPr>
            <w:r>
              <w:rPr>
                <w:b/>
                <w:bCs/>
                <w:sz w:val="22"/>
              </w:rPr>
              <w:t>Evidence:</w:t>
            </w:r>
            <w:r w:rsidR="00E11139">
              <w:rPr>
                <w:b/>
                <w:bCs/>
                <w:sz w:val="22"/>
              </w:rPr>
              <w:t xml:space="preserve"> </w:t>
            </w:r>
            <w:r w:rsidR="00E11139" w:rsidRPr="00E11139">
              <w:rPr>
                <w:sz w:val="22"/>
              </w:rPr>
              <w:t xml:space="preserve">The IWO is able to </w:t>
            </w:r>
            <w:r w:rsidR="00E11139">
              <w:rPr>
                <w:sz w:val="22"/>
              </w:rPr>
              <w:t xml:space="preserve">use </w:t>
            </w:r>
            <w:r w:rsidR="00E11139" w:rsidRPr="00E11139">
              <w:rPr>
                <w:sz w:val="22"/>
              </w:rPr>
              <w:t>research driven interventions</w:t>
            </w:r>
            <w:r w:rsidR="00E11139">
              <w:rPr>
                <w:sz w:val="22"/>
              </w:rPr>
              <w:t xml:space="preserve"> to support school staff and children. </w:t>
            </w:r>
            <w:r w:rsidR="00E11139" w:rsidRPr="00E11139">
              <w:rPr>
                <w:sz w:val="22"/>
              </w:rPr>
              <w:t xml:space="preserve">They are also able to liaise with </w:t>
            </w:r>
            <w:r w:rsidR="00E11139">
              <w:rPr>
                <w:sz w:val="22"/>
              </w:rPr>
              <w:t xml:space="preserve">other local services to gain appropriate advice and provision. </w:t>
            </w:r>
          </w:p>
          <w:p w14:paraId="32FA4846" w14:textId="07BAE917" w:rsidR="00E11139" w:rsidRDefault="00E11139" w:rsidP="0006583E">
            <w:pPr>
              <w:pStyle w:val="TableRowCentered"/>
              <w:ind w:left="0"/>
              <w:jc w:val="left"/>
              <w:rPr>
                <w:b/>
                <w:sz w:val="22"/>
              </w:rPr>
            </w:pPr>
          </w:p>
          <w:p w14:paraId="43485DD0" w14:textId="34CCF3AB" w:rsidR="008742CE" w:rsidRPr="00834DC7" w:rsidRDefault="00AF3B59" w:rsidP="0006583E">
            <w:pPr>
              <w:pStyle w:val="TableRowCentered"/>
              <w:ind w:left="0"/>
              <w:jc w:val="left"/>
              <w:rPr>
                <w:bCs/>
                <w:sz w:val="22"/>
              </w:rPr>
            </w:pPr>
            <w:hyperlink r:id="rId26" w:history="1">
              <w:r w:rsidR="00834DC7" w:rsidRPr="00834DC7">
                <w:rPr>
                  <w:rStyle w:val="Hyperlink"/>
                  <w:bCs/>
                  <w:sz w:val="22"/>
                </w:rPr>
                <w:t>Surrey Education Services</w:t>
              </w:r>
            </w:hyperlink>
          </w:p>
          <w:p w14:paraId="45B5928E" w14:textId="4A43C1F7" w:rsidR="00EE1429" w:rsidRDefault="00EE1429" w:rsidP="0006583E">
            <w:pPr>
              <w:pStyle w:val="TableRowCentered"/>
              <w:ind w:left="0"/>
              <w:jc w:val="left"/>
              <w:rPr>
                <w:b/>
                <w:bCs/>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2A39" w14:textId="0F1ED8B2" w:rsidR="00DF743E" w:rsidRDefault="000271BE" w:rsidP="00E211A4">
            <w:pPr>
              <w:pStyle w:val="TableRowCentered"/>
              <w:jc w:val="left"/>
              <w:rPr>
                <w:sz w:val="22"/>
              </w:rPr>
            </w:pPr>
            <w:r>
              <w:rPr>
                <w:sz w:val="22"/>
              </w:rPr>
              <w:t>1, 4</w:t>
            </w:r>
          </w:p>
        </w:tc>
      </w:tr>
      <w:tr w:rsidR="002D4D8C" w14:paraId="2A7D553F" w14:textId="77777777" w:rsidTr="009F71AA">
        <w:tc>
          <w:tcPr>
            <w:tcW w:w="10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60D2744" w:rsidR="002D4D8C" w:rsidRPr="0072154A" w:rsidRDefault="0072154A" w:rsidP="0072154A">
            <w:pPr>
              <w:pStyle w:val="TableRow"/>
              <w:ind w:left="0"/>
              <w:rPr>
                <w:b/>
                <w:bCs/>
                <w:iCs/>
                <w:sz w:val="22"/>
              </w:rPr>
            </w:pPr>
            <w:r w:rsidRPr="0072154A">
              <w:rPr>
                <w:b/>
                <w:bCs/>
                <w:iCs/>
                <w:sz w:val="22"/>
              </w:rPr>
              <w:t xml:space="preserve">Social Emotional Mental Health </w:t>
            </w:r>
          </w:p>
        </w:tc>
      </w:tr>
      <w:tr w:rsidR="00E211A4" w14:paraId="5F8AC894"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CE12" w14:textId="393D64A7" w:rsidR="00E211A4" w:rsidRPr="00E211A4" w:rsidRDefault="00ED5DBD" w:rsidP="00E211A4">
            <w:pPr>
              <w:pStyle w:val="TableRow"/>
              <w:rPr>
                <w:iCs/>
                <w:sz w:val="22"/>
              </w:rPr>
            </w:pPr>
            <w:r>
              <w:rPr>
                <w:iCs/>
                <w:sz w:val="22"/>
              </w:rPr>
              <w:t>For Senior Leaders to engage families in b</w:t>
            </w:r>
            <w:r w:rsidR="00A506F0">
              <w:rPr>
                <w:iCs/>
                <w:sz w:val="22"/>
              </w:rPr>
              <w:t>ehaviour meetings</w:t>
            </w:r>
            <w:r>
              <w:rPr>
                <w:iCs/>
                <w:sz w:val="22"/>
              </w:rPr>
              <w:t xml:space="preserve">. </w:t>
            </w: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FCE3" w14:textId="76BEF09A" w:rsidR="00A506F0" w:rsidRDefault="00DF5CD9" w:rsidP="00DF5CD9">
            <w:pPr>
              <w:pStyle w:val="TableRowCentered"/>
              <w:jc w:val="left"/>
              <w:rPr>
                <w:sz w:val="22"/>
              </w:rPr>
            </w:pPr>
            <w:r w:rsidRPr="00A506F0">
              <w:rPr>
                <w:b/>
                <w:bCs/>
                <w:sz w:val="22"/>
              </w:rPr>
              <w:t xml:space="preserve">Aim: </w:t>
            </w:r>
            <w:r w:rsidR="00A506F0">
              <w:rPr>
                <w:sz w:val="22"/>
              </w:rPr>
              <w:t xml:space="preserve">To develop positive relationships with families. To set short-term SMART targets for pupils to work towards in and out of school to support improvements in their behaviour. </w:t>
            </w:r>
          </w:p>
          <w:p w14:paraId="3F30B2DA" w14:textId="77777777" w:rsidR="00DF5CD9" w:rsidRDefault="00DF5CD9" w:rsidP="00A3691A">
            <w:pPr>
              <w:pStyle w:val="TableRowCentered"/>
              <w:ind w:left="0"/>
              <w:jc w:val="left"/>
              <w:rPr>
                <w:sz w:val="22"/>
              </w:rPr>
            </w:pPr>
          </w:p>
          <w:p w14:paraId="159C8360" w14:textId="19EE9486" w:rsidR="00E211A4" w:rsidRPr="00EC6A82" w:rsidRDefault="00DF5CD9" w:rsidP="00EE1429">
            <w:pPr>
              <w:pStyle w:val="TableRowCentered"/>
              <w:jc w:val="left"/>
              <w:rPr>
                <w:rFonts w:cs="Arial"/>
                <w:color w:val="263238"/>
                <w:sz w:val="22"/>
                <w:szCs w:val="22"/>
                <w:shd w:val="clear" w:color="auto" w:fill="FFFFFF"/>
              </w:rPr>
            </w:pPr>
            <w:r w:rsidRPr="00EC6A82">
              <w:rPr>
                <w:b/>
                <w:bCs/>
                <w:sz w:val="22"/>
                <w:szCs w:val="22"/>
              </w:rPr>
              <w:t xml:space="preserve">Evidence: </w:t>
            </w:r>
            <w:r w:rsidR="00EE1429" w:rsidRPr="00EC6A82">
              <w:rPr>
                <w:rFonts w:cs="Arial"/>
                <w:color w:val="263238"/>
                <w:sz w:val="22"/>
                <w:szCs w:val="22"/>
                <w:shd w:val="clear" w:color="auto" w:fill="FFFFFF"/>
              </w:rPr>
              <w:t xml:space="preserve">Running more intensive programmes for supporting families with behaviour can be beneficial in supporting academic outcomes. </w:t>
            </w:r>
          </w:p>
          <w:p w14:paraId="3B00052B" w14:textId="12DD34C0" w:rsidR="00EE1429" w:rsidRDefault="00EE1429" w:rsidP="00ED5DBD">
            <w:pPr>
              <w:pStyle w:val="TableRowCentered"/>
              <w:jc w:val="left"/>
              <w:rPr>
                <w:b/>
                <w:bCs/>
                <w:sz w:val="22"/>
              </w:rPr>
            </w:pPr>
          </w:p>
          <w:p w14:paraId="4B3D6F95" w14:textId="14C5EA51" w:rsidR="00834DC7" w:rsidRPr="00834DC7" w:rsidRDefault="00AF3B59" w:rsidP="00ED5DBD">
            <w:pPr>
              <w:pStyle w:val="TableRowCentered"/>
              <w:jc w:val="left"/>
              <w:rPr>
                <w:sz w:val="22"/>
              </w:rPr>
            </w:pPr>
            <w:hyperlink r:id="rId27" w:history="1">
              <w:r w:rsidR="00834DC7" w:rsidRPr="00834DC7">
                <w:rPr>
                  <w:rStyle w:val="Hyperlink"/>
                  <w:sz w:val="22"/>
                </w:rPr>
                <w:t>EEF Toolkit: wider strategies and behaviour meetings.</w:t>
              </w:r>
            </w:hyperlink>
            <w:r w:rsidR="00834DC7">
              <w:rPr>
                <w:sz w:val="22"/>
              </w:rPr>
              <w:t xml:space="preserve"> </w:t>
            </w:r>
          </w:p>
          <w:p w14:paraId="77D78451" w14:textId="41557447" w:rsidR="00EE1429" w:rsidRPr="00EE1429" w:rsidRDefault="00EE1429" w:rsidP="00834DC7">
            <w:pPr>
              <w:pStyle w:val="TableRowCentered"/>
              <w:jc w:val="left"/>
              <w:rPr>
                <w:b/>
                <w:bCs/>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1A54" w14:textId="3FB88B18" w:rsidR="00E211A4" w:rsidRDefault="000271BE" w:rsidP="00E211A4">
            <w:pPr>
              <w:pStyle w:val="TableRowCentered"/>
              <w:jc w:val="left"/>
              <w:rPr>
                <w:sz w:val="22"/>
              </w:rPr>
            </w:pPr>
            <w:r>
              <w:rPr>
                <w:sz w:val="22"/>
              </w:rPr>
              <w:t>2, 4</w:t>
            </w:r>
          </w:p>
        </w:tc>
      </w:tr>
      <w:tr w:rsidR="002D4D8C" w14:paraId="695C6A64" w14:textId="77777777" w:rsidTr="009F71AA">
        <w:tc>
          <w:tcPr>
            <w:tcW w:w="10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B7D" w14:textId="72CF3147" w:rsidR="002D4D8C" w:rsidRPr="002D4D8C" w:rsidRDefault="002D4D8C" w:rsidP="0072154A">
            <w:pPr>
              <w:pStyle w:val="TableRowCentered"/>
              <w:jc w:val="left"/>
              <w:rPr>
                <w:b/>
                <w:bCs/>
                <w:sz w:val="22"/>
              </w:rPr>
            </w:pPr>
            <w:r w:rsidRPr="002D4D8C">
              <w:rPr>
                <w:b/>
                <w:bCs/>
                <w:iCs/>
                <w:sz w:val="22"/>
              </w:rPr>
              <w:t>Language</w:t>
            </w:r>
            <w:r w:rsidR="0072154A">
              <w:rPr>
                <w:b/>
                <w:bCs/>
                <w:iCs/>
                <w:sz w:val="22"/>
              </w:rPr>
              <w:t xml:space="preserve"> and enrichment opportunities </w:t>
            </w:r>
          </w:p>
        </w:tc>
      </w:tr>
      <w:tr w:rsidR="003A3A0C" w14:paraId="496ECD6C"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9838" w14:textId="475EF6AF" w:rsidR="003A3A0C" w:rsidRDefault="00E13791" w:rsidP="00E211A4">
            <w:pPr>
              <w:pStyle w:val="TableRow"/>
              <w:rPr>
                <w:rFonts w:ascii="Tahoma" w:hAnsi="Tahoma" w:cs="Tahoma"/>
                <w:sz w:val="20"/>
                <w:szCs w:val="20"/>
              </w:rPr>
            </w:pPr>
            <w:r>
              <w:rPr>
                <w:rFonts w:ascii="Tahoma" w:hAnsi="Tahoma" w:cs="Tahoma"/>
                <w:sz w:val="20"/>
                <w:szCs w:val="20"/>
              </w:rPr>
              <w:t xml:space="preserve">To develop </w:t>
            </w:r>
            <w:r>
              <w:rPr>
                <w:rFonts w:ascii="Tahoma" w:hAnsi="Tahoma" w:cs="Tahoma"/>
                <w:b/>
                <w:bCs/>
                <w:sz w:val="20"/>
                <w:szCs w:val="20"/>
              </w:rPr>
              <w:t>Breakfast</w:t>
            </w:r>
            <w:r w:rsidRPr="00E13791">
              <w:rPr>
                <w:rFonts w:ascii="Tahoma" w:hAnsi="Tahoma" w:cs="Tahoma"/>
                <w:b/>
                <w:bCs/>
                <w:sz w:val="20"/>
                <w:szCs w:val="20"/>
              </w:rPr>
              <w:t xml:space="preserve"> Club</w:t>
            </w:r>
            <w:r>
              <w:rPr>
                <w:rFonts w:ascii="Tahoma" w:hAnsi="Tahoma" w:cs="Tahoma"/>
                <w:sz w:val="20"/>
                <w:szCs w:val="20"/>
              </w:rPr>
              <w:t xml:space="preserve"> to provide creative opportunities and enrichment activities.</w:t>
            </w:r>
          </w:p>
          <w:p w14:paraId="71258E33" w14:textId="77777777" w:rsidR="00E13791" w:rsidRDefault="00E13791" w:rsidP="00E211A4">
            <w:pPr>
              <w:pStyle w:val="TableRow"/>
              <w:rPr>
                <w:rFonts w:ascii="Tahoma" w:hAnsi="Tahoma" w:cs="Tahoma"/>
                <w:sz w:val="20"/>
                <w:szCs w:val="20"/>
              </w:rPr>
            </w:pPr>
          </w:p>
          <w:p w14:paraId="035A2158" w14:textId="03BC7D74" w:rsidR="00E13791" w:rsidRDefault="00E13791" w:rsidP="00E211A4">
            <w:pPr>
              <w:pStyle w:val="TableRow"/>
              <w:rPr>
                <w:rFonts w:ascii="Tahoma" w:hAnsi="Tahoma" w:cs="Tahoma"/>
                <w:sz w:val="20"/>
                <w:szCs w:val="20"/>
              </w:rPr>
            </w:pP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3429" w14:textId="6D1C94E3" w:rsidR="00E13791" w:rsidRPr="00C74840" w:rsidRDefault="00E13791" w:rsidP="00E13791">
            <w:pPr>
              <w:pStyle w:val="TableRowCentered"/>
              <w:jc w:val="left"/>
              <w:rPr>
                <w:sz w:val="22"/>
                <w:szCs w:val="22"/>
              </w:rPr>
            </w:pPr>
            <w:r w:rsidRPr="00C74840">
              <w:rPr>
                <w:b/>
                <w:bCs/>
                <w:sz w:val="22"/>
                <w:szCs w:val="22"/>
              </w:rPr>
              <w:t xml:space="preserve">Aim: </w:t>
            </w:r>
            <w:r w:rsidRPr="00C74840">
              <w:rPr>
                <w:sz w:val="22"/>
                <w:szCs w:val="22"/>
              </w:rPr>
              <w:t xml:space="preserve">To provide a positive and inviting start to the day where children have the opportunity to receive a free breakfast and participate in engaging activities to further their learning and creativity opportunities. </w:t>
            </w:r>
          </w:p>
          <w:p w14:paraId="77DCE55A" w14:textId="77777777" w:rsidR="00C74840" w:rsidRDefault="00C74840" w:rsidP="00C74840">
            <w:pPr>
              <w:pStyle w:val="TableRowCentered"/>
              <w:ind w:left="0"/>
              <w:jc w:val="left"/>
              <w:rPr>
                <w:b/>
                <w:bCs/>
                <w:sz w:val="22"/>
                <w:szCs w:val="22"/>
              </w:rPr>
            </w:pPr>
          </w:p>
          <w:p w14:paraId="5189BFDD" w14:textId="47D6364E" w:rsidR="00E13791" w:rsidRDefault="00E13791" w:rsidP="004E5832">
            <w:pPr>
              <w:pStyle w:val="TableRowCentered"/>
              <w:ind w:left="0"/>
              <w:jc w:val="left"/>
              <w:rPr>
                <w:sz w:val="22"/>
                <w:szCs w:val="22"/>
              </w:rPr>
            </w:pPr>
            <w:r w:rsidRPr="00C74840">
              <w:rPr>
                <w:b/>
                <w:bCs/>
                <w:sz w:val="22"/>
                <w:szCs w:val="22"/>
              </w:rPr>
              <w:t xml:space="preserve">Evidence: </w:t>
            </w:r>
            <w:r w:rsidRPr="00C74840">
              <w:rPr>
                <w:sz w:val="22"/>
                <w:szCs w:val="22"/>
              </w:rPr>
              <w:t xml:space="preserve">EEF reports </w:t>
            </w:r>
            <w:r w:rsidR="005B0C55" w:rsidRPr="00C74840">
              <w:rPr>
                <w:sz w:val="22"/>
                <w:szCs w:val="22"/>
              </w:rPr>
              <w:t xml:space="preserve">benefits particularly for KS1 pupils who attend breakfast club including those who don’t eat breakfast. EEF also reports increased pupil behaviour. </w:t>
            </w:r>
          </w:p>
          <w:p w14:paraId="7FEE1DD5" w14:textId="3C6CFE58" w:rsidR="00CC6279" w:rsidRDefault="00CC6279" w:rsidP="004E5832">
            <w:pPr>
              <w:pStyle w:val="TableRowCentered"/>
              <w:ind w:left="0"/>
              <w:jc w:val="left"/>
              <w:rPr>
                <w:sz w:val="22"/>
                <w:szCs w:val="22"/>
              </w:rPr>
            </w:pPr>
          </w:p>
          <w:p w14:paraId="46C8727E" w14:textId="77777777" w:rsidR="005B0C55" w:rsidRDefault="00AF3B59" w:rsidP="00834DC7">
            <w:pPr>
              <w:pStyle w:val="TableRowCentered"/>
              <w:ind w:left="0"/>
              <w:jc w:val="left"/>
              <w:rPr>
                <w:sz w:val="22"/>
                <w:szCs w:val="22"/>
              </w:rPr>
            </w:pPr>
            <w:hyperlink r:id="rId28" w:history="1">
              <w:r w:rsidR="00834DC7" w:rsidRPr="00834DC7">
                <w:rPr>
                  <w:rStyle w:val="Hyperlink"/>
                  <w:sz w:val="22"/>
                  <w:szCs w:val="22"/>
                </w:rPr>
                <w:t>EEF Toolkit: Breakfast Club programme</w:t>
              </w:r>
            </w:hyperlink>
            <w:r w:rsidR="00834DC7">
              <w:rPr>
                <w:sz w:val="22"/>
                <w:szCs w:val="22"/>
              </w:rPr>
              <w:t xml:space="preserve"> </w:t>
            </w:r>
          </w:p>
          <w:p w14:paraId="33BDF02E" w14:textId="550BF525" w:rsidR="00834DC7" w:rsidRPr="00834DC7" w:rsidRDefault="00834DC7" w:rsidP="00834DC7">
            <w:pPr>
              <w:pStyle w:val="TableRowCentered"/>
              <w:ind w:left="0"/>
              <w:jc w:val="left"/>
              <w:rPr>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EBEE" w14:textId="25F452C3" w:rsidR="003A3A0C" w:rsidRDefault="000271BE" w:rsidP="00E211A4">
            <w:pPr>
              <w:pStyle w:val="TableRowCentered"/>
              <w:jc w:val="left"/>
              <w:rPr>
                <w:sz w:val="22"/>
              </w:rPr>
            </w:pPr>
            <w:r>
              <w:rPr>
                <w:sz w:val="22"/>
              </w:rPr>
              <w:t xml:space="preserve">2, </w:t>
            </w:r>
            <w:r w:rsidR="00CE396A">
              <w:rPr>
                <w:sz w:val="22"/>
              </w:rPr>
              <w:t>4,</w:t>
            </w:r>
            <w:r>
              <w:rPr>
                <w:sz w:val="22"/>
              </w:rPr>
              <w:t xml:space="preserve"> 5</w:t>
            </w:r>
          </w:p>
        </w:tc>
      </w:tr>
      <w:tr w:rsidR="003A3A0C" w14:paraId="75CC582C"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E3060" w14:textId="46695546" w:rsidR="003A3A0C" w:rsidRDefault="003A3A0C" w:rsidP="00E211A4">
            <w:pPr>
              <w:pStyle w:val="TableRow"/>
              <w:rPr>
                <w:rFonts w:ascii="Tahoma" w:hAnsi="Tahoma" w:cs="Tahoma"/>
                <w:sz w:val="20"/>
                <w:szCs w:val="20"/>
              </w:rPr>
            </w:pPr>
            <w:r>
              <w:rPr>
                <w:rFonts w:ascii="Tahoma" w:hAnsi="Tahoma" w:cs="Tahoma"/>
                <w:sz w:val="20"/>
                <w:szCs w:val="20"/>
              </w:rPr>
              <w:t xml:space="preserve">To develop </w:t>
            </w:r>
            <w:r w:rsidR="00E13791" w:rsidRPr="00E13791">
              <w:rPr>
                <w:rFonts w:ascii="Tahoma" w:hAnsi="Tahoma" w:cs="Tahoma"/>
                <w:b/>
                <w:bCs/>
                <w:sz w:val="20"/>
                <w:szCs w:val="20"/>
              </w:rPr>
              <w:t>L</w:t>
            </w:r>
            <w:r w:rsidRPr="00E13791">
              <w:rPr>
                <w:rFonts w:ascii="Tahoma" w:hAnsi="Tahoma" w:cs="Tahoma"/>
                <w:b/>
                <w:bCs/>
                <w:sz w:val="20"/>
                <w:szCs w:val="20"/>
              </w:rPr>
              <w:t xml:space="preserve">unchtime </w:t>
            </w:r>
            <w:r w:rsidR="00E13791" w:rsidRPr="00E13791">
              <w:rPr>
                <w:rFonts w:ascii="Tahoma" w:hAnsi="Tahoma" w:cs="Tahoma"/>
                <w:b/>
                <w:bCs/>
                <w:sz w:val="20"/>
                <w:szCs w:val="20"/>
              </w:rPr>
              <w:t>C</w:t>
            </w:r>
            <w:r w:rsidRPr="00E13791">
              <w:rPr>
                <w:rFonts w:ascii="Tahoma" w:hAnsi="Tahoma" w:cs="Tahoma"/>
                <w:b/>
                <w:bCs/>
                <w:sz w:val="20"/>
                <w:szCs w:val="20"/>
              </w:rPr>
              <w:t>lub</w:t>
            </w:r>
            <w:r>
              <w:rPr>
                <w:rFonts w:ascii="Tahoma" w:hAnsi="Tahoma" w:cs="Tahoma"/>
                <w:sz w:val="20"/>
                <w:szCs w:val="20"/>
              </w:rPr>
              <w:t xml:space="preserve"> to provide creative opportunities and enrichment activities. </w:t>
            </w:r>
          </w:p>
          <w:p w14:paraId="28D74B2B" w14:textId="77777777" w:rsidR="003A3A0C" w:rsidRDefault="003A3A0C" w:rsidP="00E211A4">
            <w:pPr>
              <w:pStyle w:val="TableRow"/>
              <w:rPr>
                <w:rFonts w:ascii="Tahoma" w:hAnsi="Tahoma" w:cs="Tahoma"/>
                <w:sz w:val="20"/>
                <w:szCs w:val="20"/>
              </w:rPr>
            </w:pPr>
          </w:p>
          <w:p w14:paraId="69FA33D0" w14:textId="42329051" w:rsidR="003A3A0C" w:rsidRDefault="003A3A0C" w:rsidP="00E211A4">
            <w:pPr>
              <w:pStyle w:val="TableRow"/>
              <w:rPr>
                <w:rFonts w:ascii="Tahoma" w:hAnsi="Tahoma" w:cs="Tahoma"/>
                <w:sz w:val="20"/>
                <w:szCs w:val="20"/>
              </w:rPr>
            </w:pP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583C" w14:textId="483634BD" w:rsidR="003A3A0C" w:rsidRDefault="003A3A0C" w:rsidP="003A3A0C">
            <w:pPr>
              <w:pStyle w:val="TableRowCentered"/>
              <w:jc w:val="left"/>
              <w:rPr>
                <w:sz w:val="22"/>
              </w:rPr>
            </w:pPr>
            <w:r w:rsidRPr="003A3A0C">
              <w:rPr>
                <w:b/>
                <w:bCs/>
                <w:sz w:val="22"/>
              </w:rPr>
              <w:lastRenderedPageBreak/>
              <w:t xml:space="preserve">Aim: </w:t>
            </w:r>
            <w:r>
              <w:rPr>
                <w:sz w:val="22"/>
              </w:rPr>
              <w:t>To develop a talk</w:t>
            </w:r>
            <w:r w:rsidR="00E13791">
              <w:rPr>
                <w:sz w:val="22"/>
              </w:rPr>
              <w:t>-</w:t>
            </w:r>
            <w:r>
              <w:rPr>
                <w:sz w:val="22"/>
              </w:rPr>
              <w:t xml:space="preserve">rich environment where children engage in discussions with their peers and other adults through </w:t>
            </w:r>
            <w:r w:rsidR="00E13791">
              <w:rPr>
                <w:sz w:val="22"/>
              </w:rPr>
              <w:t xml:space="preserve">engaging activities and play opportunities. </w:t>
            </w:r>
            <w:r w:rsidR="00505286">
              <w:rPr>
                <w:sz w:val="22"/>
              </w:rPr>
              <w:t xml:space="preserve">To develop additional social and emotional skills in a stimulating, adult supported environment. </w:t>
            </w:r>
          </w:p>
          <w:p w14:paraId="56BFC0E0" w14:textId="77777777" w:rsidR="003A3A0C" w:rsidRDefault="003A3A0C" w:rsidP="003A3A0C">
            <w:pPr>
              <w:pStyle w:val="TableRowCentered"/>
              <w:jc w:val="left"/>
              <w:rPr>
                <w:sz w:val="22"/>
              </w:rPr>
            </w:pPr>
          </w:p>
          <w:p w14:paraId="155739C1" w14:textId="681A645B" w:rsidR="003A3A0C" w:rsidRDefault="003A3A0C" w:rsidP="003A3A0C">
            <w:pPr>
              <w:pStyle w:val="TableRowCentered"/>
              <w:jc w:val="left"/>
              <w:rPr>
                <w:sz w:val="22"/>
              </w:rPr>
            </w:pPr>
            <w:r w:rsidRPr="003A3A0C">
              <w:rPr>
                <w:b/>
                <w:bCs/>
                <w:sz w:val="22"/>
              </w:rPr>
              <w:t>Evidence:</w:t>
            </w:r>
            <w:r w:rsidRPr="00355ACB">
              <w:rPr>
                <w:sz w:val="22"/>
              </w:rPr>
              <w:t xml:space="preserve"> </w:t>
            </w:r>
            <w:r w:rsidR="00505286" w:rsidRPr="00355ACB">
              <w:rPr>
                <w:sz w:val="22"/>
              </w:rPr>
              <w:t>Evidence</w:t>
            </w:r>
            <w:r w:rsidR="00505286">
              <w:rPr>
                <w:sz w:val="22"/>
              </w:rPr>
              <w:t xml:space="preserve"> suggests that enrichment activities (even without a specific learning focus) can have a positive impact on attainment. They can help to develop personal development. </w:t>
            </w:r>
          </w:p>
          <w:p w14:paraId="727AD21D" w14:textId="6CDB86DD" w:rsidR="00505286" w:rsidRDefault="00505286" w:rsidP="005635BA">
            <w:pPr>
              <w:pStyle w:val="TableRowCentered"/>
              <w:ind w:left="0"/>
              <w:jc w:val="left"/>
              <w:rPr>
                <w:sz w:val="22"/>
              </w:rPr>
            </w:pPr>
          </w:p>
          <w:p w14:paraId="3CD1AE84" w14:textId="6E0E7A0C" w:rsidR="005635BA" w:rsidRDefault="00AF3B59" w:rsidP="00DF5CD9">
            <w:pPr>
              <w:pStyle w:val="TableRowCentered"/>
              <w:jc w:val="left"/>
              <w:rPr>
                <w:sz w:val="22"/>
              </w:rPr>
            </w:pPr>
            <w:hyperlink r:id="rId29" w:history="1">
              <w:r w:rsidR="005635BA" w:rsidRPr="005635BA">
                <w:rPr>
                  <w:rStyle w:val="Hyperlink"/>
                  <w:sz w:val="22"/>
                </w:rPr>
                <w:t>EEF Toolkit: additional activities and enrichment activities.</w:t>
              </w:r>
            </w:hyperlink>
          </w:p>
          <w:p w14:paraId="3EA29E9C" w14:textId="36E46170" w:rsidR="005635BA" w:rsidRDefault="005635BA" w:rsidP="00DF5CD9">
            <w:pPr>
              <w:pStyle w:val="TableRowCentered"/>
              <w:jc w:val="left"/>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B9DA9" w14:textId="1DD50DD5" w:rsidR="003A3A0C" w:rsidRDefault="000271BE" w:rsidP="00E211A4">
            <w:pPr>
              <w:pStyle w:val="TableRowCentered"/>
              <w:jc w:val="left"/>
              <w:rPr>
                <w:sz w:val="22"/>
              </w:rPr>
            </w:pPr>
            <w:r>
              <w:rPr>
                <w:sz w:val="22"/>
              </w:rPr>
              <w:lastRenderedPageBreak/>
              <w:t>2, 5</w:t>
            </w:r>
          </w:p>
        </w:tc>
      </w:tr>
      <w:tr w:rsidR="003A3A0C" w14:paraId="7553053A"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E95B" w14:textId="7B8A25F8" w:rsidR="003A3A0C" w:rsidRDefault="00505286" w:rsidP="00E211A4">
            <w:pPr>
              <w:pStyle w:val="TableRow"/>
              <w:rPr>
                <w:rFonts w:ascii="Tahoma" w:hAnsi="Tahoma" w:cs="Tahoma"/>
                <w:sz w:val="20"/>
                <w:szCs w:val="20"/>
              </w:rPr>
            </w:pPr>
            <w:r>
              <w:rPr>
                <w:rFonts w:ascii="Tahoma" w:hAnsi="Tahoma" w:cs="Tahoma"/>
                <w:sz w:val="20"/>
                <w:szCs w:val="20"/>
              </w:rPr>
              <w:t xml:space="preserve">To work with the </w:t>
            </w:r>
            <w:r w:rsidR="003A3A0C">
              <w:rPr>
                <w:rFonts w:ascii="Tahoma" w:hAnsi="Tahoma" w:cs="Tahoma"/>
                <w:sz w:val="20"/>
                <w:szCs w:val="20"/>
              </w:rPr>
              <w:t>Delight charit</w:t>
            </w:r>
            <w:r>
              <w:rPr>
                <w:rFonts w:ascii="Tahoma" w:hAnsi="Tahoma" w:cs="Tahoma"/>
                <w:sz w:val="20"/>
                <w:szCs w:val="20"/>
              </w:rPr>
              <w:t xml:space="preserve">y </w:t>
            </w:r>
            <w:r w:rsidR="00BE49DE">
              <w:rPr>
                <w:rFonts w:ascii="Tahoma" w:hAnsi="Tahoma" w:cs="Tahoma"/>
                <w:sz w:val="20"/>
                <w:szCs w:val="20"/>
              </w:rPr>
              <w:t>on arts and engagement projects</w:t>
            </w:r>
            <w:r w:rsidR="00ED5DBD">
              <w:rPr>
                <w:rFonts w:ascii="Tahoma" w:hAnsi="Tahoma" w:cs="Tahoma"/>
                <w:sz w:val="20"/>
                <w:szCs w:val="20"/>
              </w:rPr>
              <w:t xml:space="preserve"> within KS2. </w:t>
            </w: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2C51" w14:textId="248490F2" w:rsidR="0006583E" w:rsidRDefault="0006583E" w:rsidP="00DF5CD9">
            <w:pPr>
              <w:pStyle w:val="TableRowCentered"/>
              <w:jc w:val="left"/>
              <w:rPr>
                <w:sz w:val="22"/>
              </w:rPr>
            </w:pPr>
            <w:r w:rsidRPr="00E83157">
              <w:rPr>
                <w:b/>
                <w:bCs/>
                <w:sz w:val="22"/>
              </w:rPr>
              <w:t xml:space="preserve">Aim: </w:t>
            </w:r>
            <w:r w:rsidR="00C74840">
              <w:rPr>
                <w:sz w:val="22"/>
              </w:rPr>
              <w:t xml:space="preserve">To provide opportunities to work with ‘experts in their field’ in conjunction with the Watts gallery. For children to work with an artist to develop and complete a project with accumulates in their work being framed and displayed. </w:t>
            </w:r>
          </w:p>
          <w:p w14:paraId="0E6714DD" w14:textId="77777777" w:rsidR="0006583E" w:rsidRDefault="0006583E" w:rsidP="00DF5CD9">
            <w:pPr>
              <w:pStyle w:val="TableRowCentered"/>
              <w:jc w:val="left"/>
              <w:rPr>
                <w:sz w:val="22"/>
              </w:rPr>
            </w:pPr>
          </w:p>
          <w:p w14:paraId="3723199F" w14:textId="0CB94FC9" w:rsidR="00C74840" w:rsidRDefault="0006583E" w:rsidP="00DF5CD9">
            <w:pPr>
              <w:pStyle w:val="TableRowCentered"/>
              <w:jc w:val="left"/>
              <w:rPr>
                <w:sz w:val="22"/>
              </w:rPr>
            </w:pPr>
            <w:r w:rsidRPr="00E83157">
              <w:rPr>
                <w:b/>
                <w:bCs/>
                <w:sz w:val="22"/>
              </w:rPr>
              <w:t xml:space="preserve">Evidence: </w:t>
            </w:r>
            <w:r w:rsidR="00E83157">
              <w:rPr>
                <w:sz w:val="22"/>
              </w:rPr>
              <w:t xml:space="preserve">By participating in arts, there is thought to be a positive impact on other areas of children’s learning. Including expected improved outcomes in all core curriculum areas. It is also considered to improve well-being and positive attitudes to school and learning. </w:t>
            </w:r>
          </w:p>
          <w:p w14:paraId="42F7AD53" w14:textId="77777777" w:rsidR="00C74840" w:rsidRDefault="00C74840" w:rsidP="00DF5CD9">
            <w:pPr>
              <w:pStyle w:val="TableRowCentered"/>
              <w:jc w:val="left"/>
              <w:rPr>
                <w:sz w:val="22"/>
              </w:rPr>
            </w:pPr>
          </w:p>
          <w:p w14:paraId="720031FF" w14:textId="05F97A1E" w:rsidR="00F01935" w:rsidRDefault="00AF3B59" w:rsidP="00DF5CD9">
            <w:pPr>
              <w:pStyle w:val="TableRowCentered"/>
              <w:jc w:val="left"/>
              <w:rPr>
                <w:sz w:val="22"/>
              </w:rPr>
            </w:pPr>
            <w:hyperlink r:id="rId30" w:history="1">
              <w:r w:rsidR="00F01935" w:rsidRPr="00F01935">
                <w:rPr>
                  <w:rStyle w:val="Hyperlink"/>
                  <w:sz w:val="22"/>
                </w:rPr>
                <w:t>EEF Toolkit: Arts participation</w:t>
              </w:r>
            </w:hyperlink>
          </w:p>
          <w:p w14:paraId="4C232AF7" w14:textId="58449DF5" w:rsidR="00F01935" w:rsidRDefault="00F01935" w:rsidP="00F01935">
            <w:pPr>
              <w:pStyle w:val="TableRowCentered"/>
              <w:ind w:left="0"/>
              <w:jc w:val="left"/>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1693" w14:textId="2355BDC6" w:rsidR="003A3A0C" w:rsidRDefault="000271BE" w:rsidP="00E211A4">
            <w:pPr>
              <w:pStyle w:val="TableRowCentered"/>
              <w:jc w:val="left"/>
              <w:rPr>
                <w:sz w:val="22"/>
              </w:rPr>
            </w:pPr>
            <w:r>
              <w:rPr>
                <w:sz w:val="22"/>
              </w:rPr>
              <w:t>2, 4, 5</w:t>
            </w:r>
          </w:p>
        </w:tc>
      </w:tr>
      <w:tr w:rsidR="00E211A4" w14:paraId="6F9E7665" w14:textId="77777777" w:rsidTr="009F71AA">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0E32" w14:textId="5CBB9F73" w:rsidR="00E211A4" w:rsidRDefault="002D4D8C" w:rsidP="00E211A4">
            <w:pPr>
              <w:pStyle w:val="TableRow"/>
              <w:rPr>
                <w:rFonts w:ascii="Tahoma" w:hAnsi="Tahoma" w:cs="Tahoma"/>
                <w:sz w:val="20"/>
                <w:szCs w:val="20"/>
              </w:rPr>
            </w:pPr>
            <w:r>
              <w:rPr>
                <w:rFonts w:ascii="Tahoma" w:hAnsi="Tahoma" w:cs="Tahoma"/>
                <w:sz w:val="20"/>
                <w:szCs w:val="20"/>
              </w:rPr>
              <w:t xml:space="preserve">To relaunch the </w:t>
            </w:r>
            <w:r w:rsidR="00505286">
              <w:rPr>
                <w:rFonts w:ascii="Tahoma" w:hAnsi="Tahoma" w:cs="Tahoma"/>
                <w:sz w:val="20"/>
                <w:szCs w:val="20"/>
              </w:rPr>
              <w:t>L</w:t>
            </w:r>
            <w:r>
              <w:rPr>
                <w:rFonts w:ascii="Tahoma" w:hAnsi="Tahoma" w:cs="Tahoma"/>
                <w:sz w:val="20"/>
                <w:szCs w:val="20"/>
              </w:rPr>
              <w:t xml:space="preserve">anguage </w:t>
            </w:r>
            <w:r w:rsidR="00505286">
              <w:rPr>
                <w:rFonts w:ascii="Tahoma" w:hAnsi="Tahoma" w:cs="Tahoma"/>
                <w:sz w:val="20"/>
                <w:szCs w:val="20"/>
              </w:rPr>
              <w:t>P</w:t>
            </w:r>
            <w:r>
              <w:rPr>
                <w:rFonts w:ascii="Tahoma" w:hAnsi="Tahoma" w:cs="Tahoma"/>
                <w:sz w:val="20"/>
                <w:szCs w:val="20"/>
              </w:rPr>
              <w:t>roject at lunchtimes to ensure our pupils are engaging in activities on the playground</w:t>
            </w:r>
            <w:r w:rsidR="003A3A0C">
              <w:rPr>
                <w:rFonts w:ascii="Tahoma" w:hAnsi="Tahoma" w:cs="Tahoma"/>
                <w:sz w:val="20"/>
                <w:szCs w:val="20"/>
              </w:rPr>
              <w:t xml:space="preserve">. </w:t>
            </w:r>
          </w:p>
          <w:p w14:paraId="1A88510F" w14:textId="09605D54" w:rsidR="003A3A0C" w:rsidRPr="00E211A4" w:rsidRDefault="003A3A0C" w:rsidP="00E211A4">
            <w:pPr>
              <w:pStyle w:val="TableRow"/>
              <w:rPr>
                <w:iCs/>
                <w:sz w:val="22"/>
              </w:rPr>
            </w:pPr>
          </w:p>
        </w:tc>
        <w:tc>
          <w:tcPr>
            <w:tcW w:w="6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96B4A" w14:textId="7C88BB40" w:rsidR="00DF5CD9" w:rsidRDefault="00DF5CD9" w:rsidP="00DF5CD9">
            <w:pPr>
              <w:pStyle w:val="TableRowCentered"/>
              <w:jc w:val="left"/>
              <w:rPr>
                <w:sz w:val="22"/>
              </w:rPr>
            </w:pPr>
            <w:r w:rsidRPr="00A506F0">
              <w:rPr>
                <w:b/>
                <w:bCs/>
                <w:sz w:val="22"/>
              </w:rPr>
              <w:t xml:space="preserve">Aim: </w:t>
            </w:r>
            <w:r w:rsidR="003A3A0C">
              <w:rPr>
                <w:rFonts w:ascii="Tahoma" w:hAnsi="Tahoma" w:cs="Tahoma"/>
                <w:sz w:val="20"/>
              </w:rPr>
              <w:t xml:space="preserve">To provide enrichment play opportunities that encourage purposeful talk and engaging play for all pupils across the school. To use role-play to encourage the telling of stories. </w:t>
            </w:r>
          </w:p>
          <w:p w14:paraId="0865E096" w14:textId="77777777" w:rsidR="00DF5CD9" w:rsidRDefault="00DF5CD9" w:rsidP="00DF5CD9">
            <w:pPr>
              <w:pStyle w:val="TableRowCentered"/>
              <w:jc w:val="left"/>
              <w:rPr>
                <w:sz w:val="22"/>
              </w:rPr>
            </w:pPr>
          </w:p>
          <w:p w14:paraId="30057CC8" w14:textId="77777777" w:rsidR="00355ACB" w:rsidRDefault="00DF5CD9" w:rsidP="00355ACB">
            <w:pPr>
              <w:pStyle w:val="TableRowCentered"/>
              <w:jc w:val="left"/>
              <w:rPr>
                <w:sz w:val="22"/>
              </w:rPr>
            </w:pPr>
            <w:r w:rsidRPr="00A506F0">
              <w:rPr>
                <w:b/>
                <w:bCs/>
                <w:sz w:val="22"/>
              </w:rPr>
              <w:t xml:space="preserve">Evidence: </w:t>
            </w:r>
            <w:r w:rsidR="00355ACB" w:rsidRPr="00355ACB">
              <w:rPr>
                <w:sz w:val="22"/>
              </w:rPr>
              <w:t>Evidence</w:t>
            </w:r>
            <w:r w:rsidR="00355ACB">
              <w:rPr>
                <w:sz w:val="22"/>
              </w:rPr>
              <w:t xml:space="preserve"> suggests that enrichment activities (even without a specific learning focus) can have a positive impact on attainment. They can help to develop personal development. </w:t>
            </w:r>
          </w:p>
          <w:p w14:paraId="5D90C565" w14:textId="148A3133" w:rsidR="00355ACB" w:rsidRDefault="00355ACB" w:rsidP="00355ACB">
            <w:pPr>
              <w:pStyle w:val="TableRowCentered"/>
              <w:jc w:val="left"/>
              <w:rPr>
                <w:sz w:val="20"/>
                <w:szCs w:val="18"/>
              </w:rPr>
            </w:pPr>
          </w:p>
          <w:p w14:paraId="148E2E5F" w14:textId="314195F6" w:rsidR="008C65AE" w:rsidRDefault="00AF3B59" w:rsidP="00355ACB">
            <w:pPr>
              <w:pStyle w:val="TableRowCentered"/>
              <w:jc w:val="left"/>
              <w:rPr>
                <w:sz w:val="20"/>
                <w:szCs w:val="18"/>
              </w:rPr>
            </w:pPr>
            <w:hyperlink r:id="rId31" w:history="1">
              <w:r w:rsidR="008C65AE" w:rsidRPr="008C65AE">
                <w:rPr>
                  <w:rStyle w:val="Hyperlink"/>
                  <w:sz w:val="20"/>
                  <w:szCs w:val="18"/>
                </w:rPr>
                <w:t>EEF Toolkit: additional activities and enrichment programmes.</w:t>
              </w:r>
            </w:hyperlink>
            <w:r w:rsidR="008C65AE">
              <w:rPr>
                <w:sz w:val="20"/>
                <w:szCs w:val="18"/>
              </w:rPr>
              <w:t xml:space="preserve"> </w:t>
            </w:r>
          </w:p>
          <w:p w14:paraId="7A9A6F6F" w14:textId="77777777" w:rsidR="00E211A4" w:rsidRDefault="00E211A4" w:rsidP="00F01935">
            <w:pPr>
              <w:pStyle w:val="TableRowCentered"/>
              <w:ind w:left="0"/>
              <w:jc w:val="left"/>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DE01" w14:textId="7B9AB518" w:rsidR="00E211A4" w:rsidRDefault="000271BE" w:rsidP="00E211A4">
            <w:pPr>
              <w:pStyle w:val="TableRowCentered"/>
              <w:jc w:val="left"/>
              <w:rPr>
                <w:sz w:val="22"/>
              </w:rPr>
            </w:pPr>
            <w:r>
              <w:rPr>
                <w:sz w:val="22"/>
              </w:rPr>
              <w:t>3, 5</w:t>
            </w:r>
          </w:p>
        </w:tc>
      </w:tr>
    </w:tbl>
    <w:p w14:paraId="2A7D5540" w14:textId="77777777" w:rsidR="00E66558" w:rsidRDefault="00E66558">
      <w:pPr>
        <w:spacing w:before="240" w:after="0"/>
        <w:rPr>
          <w:b/>
          <w:bCs/>
          <w:color w:val="104F75"/>
          <w:sz w:val="28"/>
          <w:szCs w:val="28"/>
        </w:rPr>
      </w:pPr>
    </w:p>
    <w:p w14:paraId="2A7D5541" w14:textId="38AF188B" w:rsidR="00E66558" w:rsidRPr="00A410DB" w:rsidRDefault="009D71E8" w:rsidP="00120AB1">
      <w:pPr>
        <w:rPr>
          <w:color w:val="00B050"/>
          <w:sz w:val="28"/>
          <w:szCs w:val="28"/>
        </w:rPr>
      </w:pPr>
      <w:r w:rsidRPr="00A410DB">
        <w:rPr>
          <w:b/>
          <w:bCs/>
          <w:color w:val="00B050"/>
          <w:sz w:val="28"/>
          <w:szCs w:val="28"/>
        </w:rPr>
        <w:t xml:space="preserve">Total budgeted cost: £ </w:t>
      </w:r>
      <w:r w:rsidR="00AB7E87" w:rsidRPr="00A410DB">
        <w:rPr>
          <w:color w:val="00B050"/>
          <w:sz w:val="28"/>
          <w:szCs w:val="28"/>
        </w:rPr>
        <w:t>237,275</w:t>
      </w:r>
      <w:r w:rsidR="002E6339" w:rsidRPr="00A410DB">
        <w:rPr>
          <w:color w:val="00B050"/>
          <w:sz w:val="28"/>
          <w:szCs w:val="28"/>
        </w:rPr>
        <w:t xml:space="preserve"> (</w:t>
      </w:r>
      <w:proofErr w:type="spellStart"/>
      <w:r w:rsidR="002E6339" w:rsidRPr="00A410DB">
        <w:rPr>
          <w:color w:val="00B050"/>
          <w:sz w:val="28"/>
          <w:szCs w:val="28"/>
        </w:rPr>
        <w:t>nb.</w:t>
      </w:r>
      <w:proofErr w:type="spellEnd"/>
      <w:r w:rsidR="002E6339" w:rsidRPr="00A410DB">
        <w:rPr>
          <w:color w:val="00B050"/>
          <w:sz w:val="28"/>
          <w:szCs w:val="28"/>
        </w:rPr>
        <w:t xml:space="preserve"> £409 above budget)</w:t>
      </w:r>
    </w:p>
    <w:p w14:paraId="304D6729" w14:textId="247B617E" w:rsidR="00EC250C" w:rsidRDefault="00EC250C" w:rsidP="00120AB1">
      <w:pPr>
        <w:rPr>
          <w:i/>
          <w:iCs/>
          <w:color w:val="104F75"/>
          <w:sz w:val="28"/>
          <w:szCs w:val="28"/>
        </w:rPr>
      </w:pPr>
    </w:p>
    <w:p w14:paraId="2C57F132" w14:textId="4DD55CA2" w:rsidR="00EC250C" w:rsidRDefault="00EC250C" w:rsidP="00120AB1">
      <w:pPr>
        <w:rPr>
          <w:i/>
          <w:iCs/>
          <w:color w:val="104F75"/>
          <w:sz w:val="28"/>
          <w:szCs w:val="28"/>
        </w:rPr>
      </w:pPr>
    </w:p>
    <w:p w14:paraId="47C65F30" w14:textId="77777777" w:rsidR="00433AEF" w:rsidRPr="00433AEF" w:rsidRDefault="00433AEF" w:rsidP="00120AB1">
      <w:pPr>
        <w:rPr>
          <w:color w:val="00B050"/>
          <w:sz w:val="28"/>
          <w:szCs w:val="28"/>
        </w:rPr>
      </w:pPr>
      <w:r w:rsidRPr="00433AEF">
        <w:rPr>
          <w:color w:val="00B050"/>
          <w:sz w:val="28"/>
          <w:szCs w:val="28"/>
        </w:rPr>
        <w:t>Part B: Review of outcomes in the previous academic year.</w:t>
      </w:r>
    </w:p>
    <w:p w14:paraId="0D4F7E9C" w14:textId="203E970C" w:rsidR="00A410DB" w:rsidRDefault="00433AEF" w:rsidP="00120AB1">
      <w:pPr>
        <w:rPr>
          <w:i/>
          <w:iCs/>
          <w:color w:val="104F75"/>
          <w:sz w:val="28"/>
          <w:szCs w:val="28"/>
        </w:rPr>
      </w:pPr>
      <w:r>
        <w:t>See website for summary statement</w:t>
      </w:r>
    </w:p>
    <w:p w14:paraId="7581ED66" w14:textId="147D5CF1" w:rsidR="00A410DB" w:rsidRDefault="00A410DB" w:rsidP="00120AB1">
      <w:pPr>
        <w:rPr>
          <w:i/>
          <w:iCs/>
          <w:color w:val="104F75"/>
          <w:sz w:val="28"/>
          <w:szCs w:val="28"/>
        </w:rPr>
      </w:pPr>
    </w:p>
    <w:bookmarkEnd w:id="14"/>
    <w:bookmarkEnd w:id="15"/>
    <w:bookmarkEnd w:id="16"/>
    <w:sectPr w:rsidR="00A410DB">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AF3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7479DC"/>
    <w:multiLevelType w:val="hybridMultilevel"/>
    <w:tmpl w:val="05DE56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D802757"/>
    <w:multiLevelType w:val="hybridMultilevel"/>
    <w:tmpl w:val="1E18CC68"/>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1463DE"/>
    <w:multiLevelType w:val="hybridMultilevel"/>
    <w:tmpl w:val="B9100B14"/>
    <w:lvl w:ilvl="0" w:tplc="E2C42DB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3EA38F1"/>
    <w:multiLevelType w:val="hybridMultilevel"/>
    <w:tmpl w:val="6E24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8"/>
  </w:num>
  <w:num w:numId="7">
    <w:abstractNumId w:val="11"/>
  </w:num>
  <w:num w:numId="8">
    <w:abstractNumId w:val="17"/>
  </w:num>
  <w:num w:numId="9">
    <w:abstractNumId w:val="14"/>
  </w:num>
  <w:num w:numId="10">
    <w:abstractNumId w:val="12"/>
  </w:num>
  <w:num w:numId="11">
    <w:abstractNumId w:val="3"/>
  </w:num>
  <w:num w:numId="12">
    <w:abstractNumId w:val="15"/>
  </w:num>
  <w:num w:numId="13">
    <w:abstractNumId w:val="10"/>
  </w:num>
  <w:num w:numId="14">
    <w:abstractNumId w:val="1"/>
  </w:num>
  <w:num w:numId="15">
    <w:abstractNumId w:val="16"/>
  </w:num>
  <w:num w:numId="16">
    <w:abstractNumId w:val="13"/>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71BE"/>
    <w:rsid w:val="00030E76"/>
    <w:rsid w:val="0006583E"/>
    <w:rsid w:val="00066B73"/>
    <w:rsid w:val="0008154F"/>
    <w:rsid w:val="000A0816"/>
    <w:rsid w:val="000B1323"/>
    <w:rsid w:val="000B1A8C"/>
    <w:rsid w:val="000C6680"/>
    <w:rsid w:val="000D4507"/>
    <w:rsid w:val="00120AB1"/>
    <w:rsid w:val="00121FD4"/>
    <w:rsid w:val="00141425"/>
    <w:rsid w:val="001414D0"/>
    <w:rsid w:val="00175B14"/>
    <w:rsid w:val="001A5777"/>
    <w:rsid w:val="001D4418"/>
    <w:rsid w:val="001F6CB9"/>
    <w:rsid w:val="00210159"/>
    <w:rsid w:val="00270347"/>
    <w:rsid w:val="002710EF"/>
    <w:rsid w:val="002B2872"/>
    <w:rsid w:val="002D4665"/>
    <w:rsid w:val="002D4D8C"/>
    <w:rsid w:val="002E37CC"/>
    <w:rsid w:val="002E6339"/>
    <w:rsid w:val="002F255A"/>
    <w:rsid w:val="00355ACB"/>
    <w:rsid w:val="00361231"/>
    <w:rsid w:val="00377493"/>
    <w:rsid w:val="003A3A0C"/>
    <w:rsid w:val="003D76DB"/>
    <w:rsid w:val="004044AA"/>
    <w:rsid w:val="00404FBF"/>
    <w:rsid w:val="0041041D"/>
    <w:rsid w:val="00414647"/>
    <w:rsid w:val="00420157"/>
    <w:rsid w:val="00433AEF"/>
    <w:rsid w:val="00440DCD"/>
    <w:rsid w:val="0048299C"/>
    <w:rsid w:val="00484795"/>
    <w:rsid w:val="004A0883"/>
    <w:rsid w:val="004C17A7"/>
    <w:rsid w:val="004C5B00"/>
    <w:rsid w:val="004D4DD2"/>
    <w:rsid w:val="004D6231"/>
    <w:rsid w:val="004E5832"/>
    <w:rsid w:val="005031E8"/>
    <w:rsid w:val="00505286"/>
    <w:rsid w:val="00517C8E"/>
    <w:rsid w:val="005421B7"/>
    <w:rsid w:val="00542FC3"/>
    <w:rsid w:val="00561459"/>
    <w:rsid w:val="005635BA"/>
    <w:rsid w:val="00573236"/>
    <w:rsid w:val="005873B9"/>
    <w:rsid w:val="005B0C55"/>
    <w:rsid w:val="005D07FF"/>
    <w:rsid w:val="005D3D46"/>
    <w:rsid w:val="005E4C32"/>
    <w:rsid w:val="005F716B"/>
    <w:rsid w:val="00606824"/>
    <w:rsid w:val="00606FAE"/>
    <w:rsid w:val="00645DC0"/>
    <w:rsid w:val="00650661"/>
    <w:rsid w:val="006641A7"/>
    <w:rsid w:val="00686408"/>
    <w:rsid w:val="00690216"/>
    <w:rsid w:val="00694727"/>
    <w:rsid w:val="006966C2"/>
    <w:rsid w:val="006C7931"/>
    <w:rsid w:val="006D7AA6"/>
    <w:rsid w:val="006D7D10"/>
    <w:rsid w:val="006E6B9A"/>
    <w:rsid w:val="006E7FB1"/>
    <w:rsid w:val="006F3DEC"/>
    <w:rsid w:val="0072154A"/>
    <w:rsid w:val="00741B9E"/>
    <w:rsid w:val="00782465"/>
    <w:rsid w:val="007A5917"/>
    <w:rsid w:val="007C2F04"/>
    <w:rsid w:val="00804DDC"/>
    <w:rsid w:val="0082536C"/>
    <w:rsid w:val="00834DC7"/>
    <w:rsid w:val="00842254"/>
    <w:rsid w:val="008528EE"/>
    <w:rsid w:val="008742CE"/>
    <w:rsid w:val="00876011"/>
    <w:rsid w:val="0088197F"/>
    <w:rsid w:val="008838CE"/>
    <w:rsid w:val="008B290A"/>
    <w:rsid w:val="008C06A1"/>
    <w:rsid w:val="008C65AE"/>
    <w:rsid w:val="008D00C8"/>
    <w:rsid w:val="008E13C5"/>
    <w:rsid w:val="008F4BBD"/>
    <w:rsid w:val="00900540"/>
    <w:rsid w:val="009313B2"/>
    <w:rsid w:val="00974ECE"/>
    <w:rsid w:val="009823AF"/>
    <w:rsid w:val="009D71E8"/>
    <w:rsid w:val="009E6860"/>
    <w:rsid w:val="009F71AA"/>
    <w:rsid w:val="00A3274D"/>
    <w:rsid w:val="00A35F0A"/>
    <w:rsid w:val="00A3691A"/>
    <w:rsid w:val="00A410DB"/>
    <w:rsid w:val="00A50569"/>
    <w:rsid w:val="00A506F0"/>
    <w:rsid w:val="00A57912"/>
    <w:rsid w:val="00A706FC"/>
    <w:rsid w:val="00A738A3"/>
    <w:rsid w:val="00A87F81"/>
    <w:rsid w:val="00AA4201"/>
    <w:rsid w:val="00AB09E3"/>
    <w:rsid w:val="00AB4A23"/>
    <w:rsid w:val="00AB7E87"/>
    <w:rsid w:val="00AC2738"/>
    <w:rsid w:val="00AD4FA8"/>
    <w:rsid w:val="00AE0B03"/>
    <w:rsid w:val="00AF3B59"/>
    <w:rsid w:val="00B560E9"/>
    <w:rsid w:val="00B61188"/>
    <w:rsid w:val="00B62C09"/>
    <w:rsid w:val="00B724F2"/>
    <w:rsid w:val="00B85024"/>
    <w:rsid w:val="00B94135"/>
    <w:rsid w:val="00BA71BC"/>
    <w:rsid w:val="00BC0EB9"/>
    <w:rsid w:val="00BC0F82"/>
    <w:rsid w:val="00BE023C"/>
    <w:rsid w:val="00BE49DE"/>
    <w:rsid w:val="00BF0426"/>
    <w:rsid w:val="00C508C0"/>
    <w:rsid w:val="00C66B64"/>
    <w:rsid w:val="00C74840"/>
    <w:rsid w:val="00C841A8"/>
    <w:rsid w:val="00C958E4"/>
    <w:rsid w:val="00CA023D"/>
    <w:rsid w:val="00CC6279"/>
    <w:rsid w:val="00CD5BA7"/>
    <w:rsid w:val="00CE396A"/>
    <w:rsid w:val="00CE3F95"/>
    <w:rsid w:val="00CF0FF2"/>
    <w:rsid w:val="00D05851"/>
    <w:rsid w:val="00D06E61"/>
    <w:rsid w:val="00D21274"/>
    <w:rsid w:val="00D2639C"/>
    <w:rsid w:val="00D33FE5"/>
    <w:rsid w:val="00D519A6"/>
    <w:rsid w:val="00DF0EF3"/>
    <w:rsid w:val="00DF2494"/>
    <w:rsid w:val="00DF5CD9"/>
    <w:rsid w:val="00DF7274"/>
    <w:rsid w:val="00DF743E"/>
    <w:rsid w:val="00E11139"/>
    <w:rsid w:val="00E13791"/>
    <w:rsid w:val="00E211A4"/>
    <w:rsid w:val="00E64E33"/>
    <w:rsid w:val="00E66558"/>
    <w:rsid w:val="00E6679F"/>
    <w:rsid w:val="00E83157"/>
    <w:rsid w:val="00E963EC"/>
    <w:rsid w:val="00EB3CB9"/>
    <w:rsid w:val="00EC250C"/>
    <w:rsid w:val="00EC4EC3"/>
    <w:rsid w:val="00EC6A82"/>
    <w:rsid w:val="00ED217E"/>
    <w:rsid w:val="00ED5DBD"/>
    <w:rsid w:val="00EE1429"/>
    <w:rsid w:val="00EF49DB"/>
    <w:rsid w:val="00F01935"/>
    <w:rsid w:val="00F14DAB"/>
    <w:rsid w:val="00F41C38"/>
    <w:rsid w:val="00F45BCF"/>
    <w:rsid w:val="00F75049"/>
    <w:rsid w:val="00FA73B2"/>
    <w:rsid w:val="00FB0B1F"/>
    <w:rsid w:val="00FB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1bodycopy">
    <w:name w:val="1 body copy"/>
    <w:basedOn w:val="Normal"/>
    <w:link w:val="1bodycopyChar"/>
    <w:qFormat/>
    <w:rsid w:val="004C17A7"/>
    <w:pPr>
      <w:suppressAutoHyphens w:val="0"/>
      <w:autoSpaceDN/>
      <w:spacing w:after="120" w:line="240" w:lineRule="auto"/>
    </w:pPr>
    <w:rPr>
      <w:rFonts w:eastAsia="MS Mincho"/>
      <w:color w:val="auto"/>
      <w:sz w:val="20"/>
      <w:lang w:val="en-US" w:eastAsia="en-US"/>
    </w:rPr>
  </w:style>
  <w:style w:type="character" w:customStyle="1" w:styleId="1bodycopyChar">
    <w:name w:val="1 body copy Char"/>
    <w:link w:val="1bodycopy"/>
    <w:rsid w:val="004C17A7"/>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9699">
      <w:bodyDiv w:val="1"/>
      <w:marLeft w:val="0"/>
      <w:marRight w:val="0"/>
      <w:marTop w:val="0"/>
      <w:marBottom w:val="0"/>
      <w:divBdr>
        <w:top w:val="none" w:sz="0" w:space="0" w:color="auto"/>
        <w:left w:val="none" w:sz="0" w:space="0" w:color="auto"/>
        <w:bottom w:val="none" w:sz="0" w:space="0" w:color="auto"/>
        <w:right w:val="none" w:sz="0" w:space="0" w:color="auto"/>
      </w:divBdr>
    </w:div>
    <w:div w:id="87191560">
      <w:bodyDiv w:val="1"/>
      <w:marLeft w:val="0"/>
      <w:marRight w:val="0"/>
      <w:marTop w:val="0"/>
      <w:marBottom w:val="0"/>
      <w:divBdr>
        <w:top w:val="none" w:sz="0" w:space="0" w:color="auto"/>
        <w:left w:val="none" w:sz="0" w:space="0" w:color="auto"/>
        <w:bottom w:val="none" w:sz="0" w:space="0" w:color="auto"/>
        <w:right w:val="none" w:sz="0" w:space="0" w:color="auto"/>
      </w:divBdr>
    </w:div>
    <w:div w:id="107892584">
      <w:bodyDiv w:val="1"/>
      <w:marLeft w:val="0"/>
      <w:marRight w:val="0"/>
      <w:marTop w:val="0"/>
      <w:marBottom w:val="0"/>
      <w:divBdr>
        <w:top w:val="none" w:sz="0" w:space="0" w:color="auto"/>
        <w:left w:val="none" w:sz="0" w:space="0" w:color="auto"/>
        <w:bottom w:val="none" w:sz="0" w:space="0" w:color="auto"/>
        <w:right w:val="none" w:sz="0" w:space="0" w:color="auto"/>
      </w:divBdr>
    </w:div>
    <w:div w:id="144905565">
      <w:bodyDiv w:val="1"/>
      <w:marLeft w:val="0"/>
      <w:marRight w:val="0"/>
      <w:marTop w:val="0"/>
      <w:marBottom w:val="0"/>
      <w:divBdr>
        <w:top w:val="none" w:sz="0" w:space="0" w:color="auto"/>
        <w:left w:val="none" w:sz="0" w:space="0" w:color="auto"/>
        <w:bottom w:val="none" w:sz="0" w:space="0" w:color="auto"/>
        <w:right w:val="none" w:sz="0" w:space="0" w:color="auto"/>
      </w:divBdr>
    </w:div>
    <w:div w:id="233665083">
      <w:bodyDiv w:val="1"/>
      <w:marLeft w:val="0"/>
      <w:marRight w:val="0"/>
      <w:marTop w:val="0"/>
      <w:marBottom w:val="0"/>
      <w:divBdr>
        <w:top w:val="none" w:sz="0" w:space="0" w:color="auto"/>
        <w:left w:val="none" w:sz="0" w:space="0" w:color="auto"/>
        <w:bottom w:val="none" w:sz="0" w:space="0" w:color="auto"/>
        <w:right w:val="none" w:sz="0" w:space="0" w:color="auto"/>
      </w:divBdr>
    </w:div>
    <w:div w:id="287704958">
      <w:bodyDiv w:val="1"/>
      <w:marLeft w:val="0"/>
      <w:marRight w:val="0"/>
      <w:marTop w:val="0"/>
      <w:marBottom w:val="0"/>
      <w:divBdr>
        <w:top w:val="none" w:sz="0" w:space="0" w:color="auto"/>
        <w:left w:val="none" w:sz="0" w:space="0" w:color="auto"/>
        <w:bottom w:val="none" w:sz="0" w:space="0" w:color="auto"/>
        <w:right w:val="none" w:sz="0" w:space="0" w:color="auto"/>
      </w:divBdr>
    </w:div>
    <w:div w:id="350298346">
      <w:bodyDiv w:val="1"/>
      <w:marLeft w:val="0"/>
      <w:marRight w:val="0"/>
      <w:marTop w:val="0"/>
      <w:marBottom w:val="0"/>
      <w:divBdr>
        <w:top w:val="none" w:sz="0" w:space="0" w:color="auto"/>
        <w:left w:val="none" w:sz="0" w:space="0" w:color="auto"/>
        <w:bottom w:val="none" w:sz="0" w:space="0" w:color="auto"/>
        <w:right w:val="none" w:sz="0" w:space="0" w:color="auto"/>
      </w:divBdr>
    </w:div>
    <w:div w:id="461118034">
      <w:bodyDiv w:val="1"/>
      <w:marLeft w:val="0"/>
      <w:marRight w:val="0"/>
      <w:marTop w:val="0"/>
      <w:marBottom w:val="0"/>
      <w:divBdr>
        <w:top w:val="none" w:sz="0" w:space="0" w:color="auto"/>
        <w:left w:val="none" w:sz="0" w:space="0" w:color="auto"/>
        <w:bottom w:val="none" w:sz="0" w:space="0" w:color="auto"/>
        <w:right w:val="none" w:sz="0" w:space="0" w:color="auto"/>
      </w:divBdr>
    </w:div>
    <w:div w:id="539755175">
      <w:bodyDiv w:val="1"/>
      <w:marLeft w:val="0"/>
      <w:marRight w:val="0"/>
      <w:marTop w:val="0"/>
      <w:marBottom w:val="0"/>
      <w:divBdr>
        <w:top w:val="none" w:sz="0" w:space="0" w:color="auto"/>
        <w:left w:val="none" w:sz="0" w:space="0" w:color="auto"/>
        <w:bottom w:val="none" w:sz="0" w:space="0" w:color="auto"/>
        <w:right w:val="none" w:sz="0" w:space="0" w:color="auto"/>
      </w:divBdr>
    </w:div>
    <w:div w:id="687147952">
      <w:bodyDiv w:val="1"/>
      <w:marLeft w:val="0"/>
      <w:marRight w:val="0"/>
      <w:marTop w:val="0"/>
      <w:marBottom w:val="0"/>
      <w:divBdr>
        <w:top w:val="none" w:sz="0" w:space="0" w:color="auto"/>
        <w:left w:val="none" w:sz="0" w:space="0" w:color="auto"/>
        <w:bottom w:val="none" w:sz="0" w:space="0" w:color="auto"/>
        <w:right w:val="none" w:sz="0" w:space="0" w:color="auto"/>
      </w:divBdr>
    </w:div>
    <w:div w:id="884023975">
      <w:bodyDiv w:val="1"/>
      <w:marLeft w:val="0"/>
      <w:marRight w:val="0"/>
      <w:marTop w:val="0"/>
      <w:marBottom w:val="0"/>
      <w:divBdr>
        <w:top w:val="none" w:sz="0" w:space="0" w:color="auto"/>
        <w:left w:val="none" w:sz="0" w:space="0" w:color="auto"/>
        <w:bottom w:val="none" w:sz="0" w:space="0" w:color="auto"/>
        <w:right w:val="none" w:sz="0" w:space="0" w:color="auto"/>
      </w:divBdr>
    </w:div>
    <w:div w:id="939415817">
      <w:bodyDiv w:val="1"/>
      <w:marLeft w:val="0"/>
      <w:marRight w:val="0"/>
      <w:marTop w:val="0"/>
      <w:marBottom w:val="0"/>
      <w:divBdr>
        <w:top w:val="none" w:sz="0" w:space="0" w:color="auto"/>
        <w:left w:val="none" w:sz="0" w:space="0" w:color="auto"/>
        <w:bottom w:val="none" w:sz="0" w:space="0" w:color="auto"/>
        <w:right w:val="none" w:sz="0" w:space="0" w:color="auto"/>
      </w:divBdr>
    </w:div>
    <w:div w:id="1364021233">
      <w:bodyDiv w:val="1"/>
      <w:marLeft w:val="0"/>
      <w:marRight w:val="0"/>
      <w:marTop w:val="0"/>
      <w:marBottom w:val="0"/>
      <w:divBdr>
        <w:top w:val="none" w:sz="0" w:space="0" w:color="auto"/>
        <w:left w:val="none" w:sz="0" w:space="0" w:color="auto"/>
        <w:bottom w:val="none" w:sz="0" w:space="0" w:color="auto"/>
        <w:right w:val="none" w:sz="0" w:space="0" w:color="auto"/>
      </w:divBdr>
    </w:div>
    <w:div w:id="1383627280">
      <w:bodyDiv w:val="1"/>
      <w:marLeft w:val="0"/>
      <w:marRight w:val="0"/>
      <w:marTop w:val="0"/>
      <w:marBottom w:val="0"/>
      <w:divBdr>
        <w:top w:val="none" w:sz="0" w:space="0" w:color="auto"/>
        <w:left w:val="none" w:sz="0" w:space="0" w:color="auto"/>
        <w:bottom w:val="none" w:sz="0" w:space="0" w:color="auto"/>
        <w:right w:val="none" w:sz="0" w:space="0" w:color="auto"/>
      </w:divBdr>
    </w:div>
    <w:div w:id="1447001216">
      <w:bodyDiv w:val="1"/>
      <w:marLeft w:val="0"/>
      <w:marRight w:val="0"/>
      <w:marTop w:val="0"/>
      <w:marBottom w:val="0"/>
      <w:divBdr>
        <w:top w:val="none" w:sz="0" w:space="0" w:color="auto"/>
        <w:left w:val="none" w:sz="0" w:space="0" w:color="auto"/>
        <w:bottom w:val="none" w:sz="0" w:space="0" w:color="auto"/>
        <w:right w:val="none" w:sz="0" w:space="0" w:color="auto"/>
      </w:divBdr>
    </w:div>
    <w:div w:id="1454329979">
      <w:bodyDiv w:val="1"/>
      <w:marLeft w:val="0"/>
      <w:marRight w:val="0"/>
      <w:marTop w:val="0"/>
      <w:marBottom w:val="0"/>
      <w:divBdr>
        <w:top w:val="none" w:sz="0" w:space="0" w:color="auto"/>
        <w:left w:val="none" w:sz="0" w:space="0" w:color="auto"/>
        <w:bottom w:val="none" w:sz="0" w:space="0" w:color="auto"/>
        <w:right w:val="none" w:sz="0" w:space="0" w:color="auto"/>
      </w:divBdr>
    </w:div>
    <w:div w:id="1473596989">
      <w:bodyDiv w:val="1"/>
      <w:marLeft w:val="0"/>
      <w:marRight w:val="0"/>
      <w:marTop w:val="0"/>
      <w:marBottom w:val="0"/>
      <w:divBdr>
        <w:top w:val="none" w:sz="0" w:space="0" w:color="auto"/>
        <w:left w:val="none" w:sz="0" w:space="0" w:color="auto"/>
        <w:bottom w:val="none" w:sz="0" w:space="0" w:color="auto"/>
        <w:right w:val="none" w:sz="0" w:space="0" w:color="auto"/>
      </w:divBdr>
    </w:div>
    <w:div w:id="1699546092">
      <w:bodyDiv w:val="1"/>
      <w:marLeft w:val="0"/>
      <w:marRight w:val="0"/>
      <w:marTop w:val="0"/>
      <w:marBottom w:val="0"/>
      <w:divBdr>
        <w:top w:val="none" w:sz="0" w:space="0" w:color="auto"/>
        <w:left w:val="none" w:sz="0" w:space="0" w:color="auto"/>
        <w:bottom w:val="none" w:sz="0" w:space="0" w:color="auto"/>
        <w:right w:val="none" w:sz="0" w:space="0" w:color="auto"/>
      </w:divBdr>
    </w:div>
    <w:div w:id="1885755746">
      <w:bodyDiv w:val="1"/>
      <w:marLeft w:val="0"/>
      <w:marRight w:val="0"/>
      <w:marTop w:val="0"/>
      <w:marBottom w:val="0"/>
      <w:divBdr>
        <w:top w:val="none" w:sz="0" w:space="0" w:color="auto"/>
        <w:left w:val="none" w:sz="0" w:space="0" w:color="auto"/>
        <w:bottom w:val="none" w:sz="0" w:space="0" w:color="auto"/>
        <w:right w:val="none" w:sz="0" w:space="0" w:color="auto"/>
      </w:divBdr>
    </w:div>
    <w:div w:id="1949314910">
      <w:bodyDiv w:val="1"/>
      <w:marLeft w:val="0"/>
      <w:marRight w:val="0"/>
      <w:marTop w:val="0"/>
      <w:marBottom w:val="0"/>
      <w:divBdr>
        <w:top w:val="none" w:sz="0" w:space="0" w:color="auto"/>
        <w:left w:val="none" w:sz="0" w:space="0" w:color="auto"/>
        <w:bottom w:val="none" w:sz="0" w:space="0" w:color="auto"/>
        <w:right w:val="none" w:sz="0" w:space="0" w:color="auto"/>
      </w:divBdr>
    </w:div>
    <w:div w:id="1965118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yperlink" Target="https://educationendowmentfoundation.org.uk/education-evidence/teaching-learning-toolkit/phonics" TargetMode="External"/><Relationship Id="rId26" Type="http://schemas.openxmlformats.org/officeDocument/2006/relationships/hyperlink" Target="https://surreyeducationservices.surreycc.gov.uk/Services/3613"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social-and-emotional-learning" TargetMode="External"/><Relationship Id="rId34" Type="http://schemas.openxmlformats.org/officeDocument/2006/relationships/fontTable" Target="fontTable.xml"/><Relationship Id="rId7" Type="http://schemas.openxmlformats.org/officeDocument/2006/relationships/hyperlink" Target="https://assets.publishing.service.gov.uk/government/uploads/system/uploads/attachment_data/file/963625/Research_for_EIF_framework_updated_references_22_Feb_2021.pdf" TargetMode="External"/><Relationship Id="rId12" Type="http://schemas.openxmlformats.org/officeDocument/2006/relationships/hyperlink" Target="https://educationendowmentfoundation.org.uk/education-evidence/guidance-reports/digital" TargetMode="External"/><Relationship Id="rId17" Type="http://schemas.openxmlformats.org/officeDocument/2006/relationships/hyperlink" Target="https://educationendowmentfoundation.org.uk/education-evidence/teaching-learning-toolkit/phonics" TargetMode="External"/><Relationship Id="rId25" Type="http://schemas.openxmlformats.org/officeDocument/2006/relationships/hyperlink" Target="https://educationendowmentfoundation.org.uk/education-evidence/teaching-learning-toolkit/parental-engagemen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guidance-reports/early-maths" TargetMode="External"/><Relationship Id="rId20" Type="http://schemas.openxmlformats.org/officeDocument/2006/relationships/hyperlink" Target="https://www.researchgate.net/publication/241675523_The_role_of_symbols_in_the_mainstream_to_access_literacy" TargetMode="External"/><Relationship Id="rId29" Type="http://schemas.openxmlformats.org/officeDocument/2006/relationships/hyperlink" Target="https://educationendowmentfoundation.org.uk/education-evidence/teaching-learning-toolkit/extending-school-ti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early-years-toolkit/play-based-learning" TargetMode="External"/><Relationship Id="rId24" Type="http://schemas.openxmlformats.org/officeDocument/2006/relationships/hyperlink" Target="https://educationendowmentfoundation.org.uk/education-evidence/guidance-reports/supporting-parent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ucationendowmentfoundation.org.uk/projects-and-evaluation/projects/nuffield-early-language-intervention" TargetMode="External"/><Relationship Id="rId23" Type="http://schemas.openxmlformats.org/officeDocument/2006/relationships/hyperlink" Target="https://educationendowmentfoundation.org.uk/education-evidence/early-years-toolkit/parental-engagement" TargetMode="External"/><Relationship Id="rId28" Type="http://schemas.openxmlformats.org/officeDocument/2006/relationships/hyperlink" Target="https://educationendowmentfoundation.org.uk/projects-and-evaluation/projects/magic-breakfast" TargetMode="Externa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symbolsinclusionproject.org/symbols/SIP_Project.pdf" TargetMode="External"/><Relationship Id="rId31" Type="http://schemas.openxmlformats.org/officeDocument/2006/relationships/hyperlink" Target="https://educationendowmentfoundation.org.uk/education-evidence/teaching-learning-toolkit/extending-school-time"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educationendowmentfoundation.org.uk/public/files/Publications/Literacy/KS2_Literacy_Guidance_-_Poster.pdf" TargetMode="External"/><Relationship Id="rId22" Type="http://schemas.openxmlformats.org/officeDocument/2006/relationships/hyperlink" Target="https://eprints.soton.ac.uk/359840/" TargetMode="External"/><Relationship Id="rId27" Type="http://schemas.openxmlformats.org/officeDocument/2006/relationships/hyperlink" Target="https://educationendowmentfoundation.org.uk/support-for-schools/school-improvement-planning/3-wider-strategies" TargetMode="External"/><Relationship Id="rId30" Type="http://schemas.openxmlformats.org/officeDocument/2006/relationships/hyperlink" Target="https://educationendowmentfoundation.org.uk/education-evidence/teaching-learning-toolkit/arts-participation" TargetMode="External"/><Relationship Id="rId35" Type="http://schemas.openxmlformats.org/officeDocument/2006/relationships/theme" Target="theme/theme1.xml"/><Relationship Id="rId8" Type="http://schemas.openxmlformats.org/officeDocument/2006/relationships/hyperlink" Target="file:///\\fps01\staff%20share\Disadvantage%20Lead\Website%20information\2021%20-%202022\EEF_Social_and_Emotional_Learning.pdf(educationendowmentfound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3400</Words>
  <Characters>19383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Jo Steele</cp:lastModifiedBy>
  <cp:revision>2</cp:revision>
  <cp:lastPrinted>2021-12-03T09:29:00Z</cp:lastPrinted>
  <dcterms:created xsi:type="dcterms:W3CDTF">2021-12-14T13:26:00Z</dcterms:created>
  <dcterms:modified xsi:type="dcterms:W3CDTF">2021-12-14T13:26:00Z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